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1C" w:rsidRPr="003160DD" w:rsidRDefault="00EC260A" w:rsidP="00A53D3F">
      <w:pPr>
        <w:spacing w:before="120" w:after="0" w:line="360" w:lineRule="auto"/>
        <w:jc w:val="center"/>
        <w:rPr>
          <w:b/>
          <w:sz w:val="36"/>
          <w:szCs w:val="36"/>
        </w:rPr>
      </w:pPr>
      <w:r>
        <w:rPr>
          <w:b/>
          <w:sz w:val="36"/>
          <w:szCs w:val="36"/>
        </w:rPr>
        <w:t>Metodické doporučení</w:t>
      </w:r>
      <w:r w:rsidR="00E3381C" w:rsidRPr="003160DD">
        <w:rPr>
          <w:b/>
          <w:sz w:val="36"/>
          <w:szCs w:val="36"/>
        </w:rPr>
        <w:t xml:space="preserve"> k volitelnému tématu</w:t>
      </w:r>
    </w:p>
    <w:p w:rsidR="005449DE" w:rsidRPr="003160DD" w:rsidRDefault="00E3381C" w:rsidP="00A53D3F">
      <w:pPr>
        <w:spacing w:before="120" w:after="0" w:line="360" w:lineRule="auto"/>
        <w:jc w:val="center"/>
        <w:rPr>
          <w:b/>
          <w:sz w:val="36"/>
          <w:szCs w:val="36"/>
        </w:rPr>
      </w:pPr>
      <w:r w:rsidRPr="003160DD">
        <w:rPr>
          <w:b/>
          <w:sz w:val="36"/>
          <w:szCs w:val="36"/>
        </w:rPr>
        <w:t>Zaměstnanost a podpora podnikání</w:t>
      </w:r>
    </w:p>
    <w:p w:rsidR="00830D54" w:rsidRPr="001A711B" w:rsidRDefault="00EC260A" w:rsidP="00830D54">
      <w:pPr>
        <w:pStyle w:val="Prosttext"/>
        <w:rPr>
          <w:rFonts w:asciiTheme="minorHAnsi" w:eastAsiaTheme="minorEastAsia" w:hAnsiTheme="minorHAnsi" w:cstheme="minorBidi"/>
          <w:color w:val="000000" w:themeColor="text1"/>
          <w:kern w:val="24"/>
          <w:lang w:eastAsia="cs-CZ"/>
        </w:rPr>
      </w:pPr>
      <w:r>
        <w:rPr>
          <w:rFonts w:asciiTheme="minorHAnsi" w:eastAsiaTheme="minorEastAsia" w:hAnsiTheme="minorHAnsi" w:cstheme="minorBidi"/>
          <w:color w:val="000000" w:themeColor="text1"/>
          <w:kern w:val="24"/>
          <w:lang w:eastAsia="cs-CZ"/>
        </w:rPr>
        <w:t xml:space="preserve">Metodické doporučení </w:t>
      </w:r>
      <w:r w:rsidR="00830D54">
        <w:rPr>
          <w:rFonts w:asciiTheme="minorHAnsi" w:eastAsiaTheme="minorEastAsia" w:hAnsiTheme="minorHAnsi" w:cstheme="minorBidi"/>
          <w:color w:val="000000" w:themeColor="text1"/>
          <w:kern w:val="24"/>
          <w:lang w:eastAsia="cs-CZ"/>
        </w:rPr>
        <w:t>naznačuje</w:t>
      </w:r>
      <w:r w:rsidR="00830D54" w:rsidRPr="001A711B">
        <w:rPr>
          <w:rFonts w:asciiTheme="minorHAnsi" w:eastAsiaTheme="minorEastAsia" w:hAnsiTheme="minorHAnsi" w:cstheme="minorBidi"/>
          <w:color w:val="000000" w:themeColor="text1"/>
          <w:kern w:val="24"/>
          <w:lang w:eastAsia="cs-CZ"/>
        </w:rPr>
        <w:t xml:space="preserve"> směr při tvorbě výstupu za Volitelné téma případně i za téma </w:t>
      </w:r>
      <w:r w:rsidR="00830D54">
        <w:rPr>
          <w:rFonts w:asciiTheme="minorHAnsi" w:eastAsiaTheme="minorEastAsia" w:hAnsiTheme="minorHAnsi" w:cstheme="minorBidi"/>
          <w:color w:val="000000" w:themeColor="text1"/>
          <w:kern w:val="24"/>
          <w:lang w:eastAsia="cs-CZ"/>
        </w:rPr>
        <w:t>MOS                    v aglomeraci</w:t>
      </w:r>
      <w:r w:rsidR="00830D54" w:rsidRPr="001A711B">
        <w:rPr>
          <w:rFonts w:asciiTheme="minorHAnsi" w:eastAsiaTheme="minorEastAsia" w:hAnsiTheme="minorHAnsi" w:cstheme="minorBidi"/>
          <w:color w:val="000000" w:themeColor="text1"/>
          <w:kern w:val="24"/>
          <w:lang w:eastAsia="cs-CZ"/>
        </w:rPr>
        <w:t xml:space="preserve">, zároveň dokument musí </w:t>
      </w:r>
      <w:r w:rsidR="00830D54">
        <w:rPr>
          <w:rFonts w:asciiTheme="minorHAnsi" w:eastAsiaTheme="minorEastAsia" w:hAnsiTheme="minorHAnsi" w:cstheme="minorBidi"/>
          <w:color w:val="000000" w:themeColor="text1"/>
          <w:kern w:val="24"/>
          <w:lang w:eastAsia="cs-CZ"/>
        </w:rPr>
        <w:t>reflektovat osnovu</w:t>
      </w:r>
      <w:r w:rsidR="00830D54" w:rsidRPr="001A711B">
        <w:rPr>
          <w:rFonts w:asciiTheme="minorHAnsi" w:eastAsiaTheme="minorEastAsia" w:hAnsiTheme="minorHAnsi" w:cstheme="minorBidi"/>
          <w:color w:val="000000" w:themeColor="text1"/>
          <w:kern w:val="24"/>
          <w:lang w:eastAsia="cs-CZ"/>
        </w:rPr>
        <w:t xml:space="preserve"> Rámcové metodiky:</w:t>
      </w:r>
    </w:p>
    <w:p w:rsidR="004B7FDF" w:rsidRDefault="004B7FDF" w:rsidP="004B7FDF">
      <w:pPr>
        <w:pStyle w:val="Prosttext"/>
      </w:pPr>
    </w:p>
    <w:p w:rsidR="004B7FDF" w:rsidRPr="004B7FDF" w:rsidRDefault="004B7FDF" w:rsidP="004B7FDF">
      <w:pPr>
        <w:pStyle w:val="Prosttext"/>
        <w:rPr>
          <w:b/>
          <w:sz w:val="26"/>
          <w:szCs w:val="26"/>
        </w:rPr>
      </w:pPr>
      <w:r w:rsidRPr="004B7FDF">
        <w:rPr>
          <w:b/>
          <w:sz w:val="26"/>
          <w:szCs w:val="26"/>
        </w:rPr>
        <w:t>Doporučená Osnova analytické části.</w:t>
      </w:r>
      <w:bookmarkStart w:id="0" w:name="_GoBack"/>
      <w:bookmarkEnd w:id="0"/>
    </w:p>
    <w:p w:rsidR="00A53D3F" w:rsidRPr="00C54601" w:rsidRDefault="00A53D3F" w:rsidP="00C55224">
      <w:pPr>
        <w:pStyle w:val="Default"/>
        <w:spacing w:before="120" w:line="276" w:lineRule="auto"/>
        <w:rPr>
          <w:rFonts w:asciiTheme="minorHAnsi" w:hAnsiTheme="minorHAnsi"/>
        </w:rPr>
      </w:pPr>
      <w:r w:rsidRPr="00C54601">
        <w:rPr>
          <w:rFonts w:asciiTheme="minorHAnsi" w:hAnsiTheme="minorHAnsi"/>
          <w:bCs/>
          <w:iCs/>
        </w:rPr>
        <w:t xml:space="preserve">Úvod </w:t>
      </w:r>
    </w:p>
    <w:p w:rsidR="00A53D3F" w:rsidRPr="00C54601" w:rsidRDefault="00F92A4C" w:rsidP="00C55224">
      <w:pPr>
        <w:pStyle w:val="Default"/>
        <w:spacing w:line="276" w:lineRule="auto"/>
        <w:rPr>
          <w:rFonts w:asciiTheme="minorHAnsi" w:hAnsiTheme="minorHAnsi"/>
          <w:bCs/>
          <w:iCs/>
        </w:rPr>
      </w:pPr>
      <w:r w:rsidRPr="00C54601">
        <w:rPr>
          <w:rFonts w:asciiTheme="minorHAnsi" w:hAnsiTheme="minorHAnsi"/>
          <w:bCs/>
          <w:iCs/>
        </w:rPr>
        <w:t>1.</w:t>
      </w:r>
      <w:r w:rsidR="002769E5">
        <w:rPr>
          <w:rFonts w:asciiTheme="minorHAnsi" w:hAnsiTheme="minorHAnsi"/>
          <w:bCs/>
          <w:iCs/>
        </w:rPr>
        <w:t xml:space="preserve"> </w:t>
      </w:r>
      <w:r w:rsidR="00A53D3F" w:rsidRPr="00C54601">
        <w:rPr>
          <w:rFonts w:asciiTheme="minorHAnsi" w:hAnsiTheme="minorHAnsi"/>
          <w:bCs/>
          <w:iCs/>
          <w:u w:val="single"/>
        </w:rPr>
        <w:t>Základní informace o velikosti a skladbě ORP</w:t>
      </w:r>
    </w:p>
    <w:p w:rsidR="00C55224" w:rsidRDefault="00A53D3F" w:rsidP="00C55224">
      <w:pPr>
        <w:pStyle w:val="Default"/>
        <w:spacing w:line="276" w:lineRule="auto"/>
        <w:ind w:left="360"/>
        <w:rPr>
          <w:rFonts w:asciiTheme="minorHAnsi" w:hAnsiTheme="minorHAnsi"/>
          <w:bCs/>
          <w:iCs/>
        </w:rPr>
      </w:pPr>
      <w:r w:rsidRPr="00C54601">
        <w:rPr>
          <w:rFonts w:asciiTheme="minorHAnsi" w:hAnsiTheme="minorHAnsi"/>
          <w:bCs/>
          <w:iCs/>
        </w:rPr>
        <w:t>1.</w:t>
      </w:r>
      <w:r w:rsidR="00C55224">
        <w:rPr>
          <w:rFonts w:asciiTheme="minorHAnsi" w:hAnsiTheme="minorHAnsi"/>
          <w:bCs/>
          <w:iCs/>
        </w:rPr>
        <w:t>1</w:t>
      </w:r>
      <w:r w:rsidRPr="00C54601">
        <w:rPr>
          <w:rFonts w:asciiTheme="minorHAnsi" w:hAnsiTheme="minorHAnsi"/>
          <w:bCs/>
          <w:iCs/>
        </w:rPr>
        <w:t xml:space="preserve"> Stručná informace o městech a obcích správního obvodu </w:t>
      </w:r>
      <w:r w:rsidR="00AA6456" w:rsidRPr="00C54601">
        <w:rPr>
          <w:rFonts w:asciiTheme="minorHAnsi" w:hAnsiTheme="minorHAnsi"/>
          <w:bCs/>
          <w:iCs/>
        </w:rPr>
        <w:t xml:space="preserve">z pohledu zaměstnanosti a </w:t>
      </w:r>
    </w:p>
    <w:p w:rsidR="00A53D3F" w:rsidRPr="00C54601" w:rsidRDefault="008649F4" w:rsidP="00C55224">
      <w:pPr>
        <w:pStyle w:val="Default"/>
        <w:spacing w:line="276" w:lineRule="auto"/>
        <w:ind w:left="360"/>
        <w:rPr>
          <w:rFonts w:asciiTheme="minorHAnsi" w:hAnsiTheme="minorHAnsi"/>
        </w:rPr>
      </w:pPr>
      <w:r>
        <w:rPr>
          <w:rFonts w:asciiTheme="minorHAnsi" w:hAnsiTheme="minorHAnsi"/>
          <w:bCs/>
          <w:iCs/>
        </w:rPr>
        <w:t xml:space="preserve">       </w:t>
      </w:r>
      <w:r w:rsidR="00AA6456" w:rsidRPr="00C54601">
        <w:rPr>
          <w:rFonts w:asciiTheme="minorHAnsi" w:hAnsiTheme="minorHAnsi"/>
          <w:bCs/>
          <w:iCs/>
        </w:rPr>
        <w:t>podnikatelských příležitostí</w:t>
      </w:r>
      <w:r w:rsidR="00B62FE1">
        <w:rPr>
          <w:rFonts w:asciiTheme="minorHAnsi" w:hAnsiTheme="minorHAnsi"/>
          <w:bCs/>
          <w:iCs/>
        </w:rPr>
        <w:t xml:space="preserve"> v MOS</w:t>
      </w:r>
    </w:p>
    <w:p w:rsidR="00A53D3F" w:rsidRPr="00C54601" w:rsidRDefault="008649F4" w:rsidP="00B62FE1">
      <w:pPr>
        <w:pStyle w:val="Default"/>
        <w:spacing w:line="276" w:lineRule="auto"/>
        <w:ind w:left="360"/>
        <w:rPr>
          <w:rFonts w:asciiTheme="minorHAnsi" w:hAnsiTheme="minorHAnsi"/>
          <w:color w:val="auto"/>
        </w:rPr>
      </w:pPr>
      <w:r>
        <w:rPr>
          <w:rFonts w:asciiTheme="minorHAnsi" w:hAnsiTheme="minorHAnsi"/>
          <w:iCs/>
          <w:color w:val="auto"/>
        </w:rPr>
        <w:t>1.2</w:t>
      </w:r>
      <w:r w:rsidR="00A53D3F" w:rsidRPr="00C54601">
        <w:rPr>
          <w:rFonts w:asciiTheme="minorHAnsi" w:hAnsiTheme="minorHAnsi"/>
          <w:iCs/>
          <w:color w:val="auto"/>
        </w:rPr>
        <w:t xml:space="preserve"> </w:t>
      </w:r>
      <w:r w:rsidR="00B62FE1" w:rsidRPr="00C54601">
        <w:rPr>
          <w:rFonts w:asciiTheme="minorHAnsi" w:hAnsiTheme="minorHAnsi"/>
          <w:iCs/>
          <w:color w:val="auto"/>
        </w:rPr>
        <w:t>Identifikace velkých podniků a hlavních zaměstnavatelů v ORP</w:t>
      </w:r>
    </w:p>
    <w:p w:rsidR="00B62FE1" w:rsidRDefault="008649F4" w:rsidP="006441C7">
      <w:pPr>
        <w:pStyle w:val="Default"/>
        <w:spacing w:after="58" w:line="276" w:lineRule="auto"/>
        <w:ind w:firstLine="708"/>
        <w:rPr>
          <w:rFonts w:asciiTheme="minorHAnsi" w:hAnsiTheme="minorHAnsi"/>
          <w:iCs/>
          <w:color w:val="auto"/>
        </w:rPr>
      </w:pPr>
      <w:r>
        <w:rPr>
          <w:rFonts w:asciiTheme="minorHAnsi" w:hAnsiTheme="minorHAnsi"/>
          <w:iCs/>
          <w:color w:val="auto"/>
        </w:rPr>
        <w:t>1.2</w:t>
      </w:r>
      <w:r w:rsidR="00A53D3F" w:rsidRPr="00C54601">
        <w:rPr>
          <w:rFonts w:asciiTheme="minorHAnsi" w:hAnsiTheme="minorHAnsi"/>
          <w:iCs/>
          <w:color w:val="auto"/>
        </w:rPr>
        <w:t xml:space="preserve">.1 </w:t>
      </w:r>
      <w:r w:rsidR="00B62FE1">
        <w:rPr>
          <w:rFonts w:asciiTheme="minorHAnsi" w:hAnsiTheme="minorHAnsi"/>
          <w:iCs/>
          <w:color w:val="auto"/>
        </w:rPr>
        <w:t>Ekonomická situace území</w:t>
      </w:r>
    </w:p>
    <w:p w:rsidR="00A53D3F" w:rsidRPr="00B62FE1" w:rsidRDefault="008649F4" w:rsidP="00B62FE1">
      <w:pPr>
        <w:pStyle w:val="Default"/>
        <w:spacing w:after="58" w:line="276" w:lineRule="auto"/>
        <w:ind w:firstLine="708"/>
        <w:rPr>
          <w:rFonts w:asciiTheme="minorHAnsi" w:hAnsiTheme="minorHAnsi"/>
          <w:color w:val="auto"/>
        </w:rPr>
      </w:pPr>
      <w:r>
        <w:rPr>
          <w:rFonts w:asciiTheme="minorHAnsi" w:hAnsiTheme="minorHAnsi"/>
          <w:iCs/>
          <w:color w:val="auto"/>
        </w:rPr>
        <w:t>1.2</w:t>
      </w:r>
      <w:r w:rsidR="00A53D3F" w:rsidRPr="00C54601">
        <w:rPr>
          <w:rFonts w:asciiTheme="minorHAnsi" w:hAnsiTheme="minorHAnsi"/>
          <w:iCs/>
          <w:color w:val="auto"/>
        </w:rPr>
        <w:t xml:space="preserve">.2 </w:t>
      </w:r>
      <w:r w:rsidR="00B62FE1">
        <w:rPr>
          <w:rFonts w:asciiTheme="minorHAnsi" w:hAnsiTheme="minorHAnsi"/>
          <w:iCs/>
          <w:color w:val="auto"/>
        </w:rPr>
        <w:t>S</w:t>
      </w:r>
      <w:r w:rsidR="00B62FE1" w:rsidRPr="00C54601">
        <w:rPr>
          <w:rFonts w:asciiTheme="minorHAnsi" w:hAnsiTheme="minorHAnsi"/>
          <w:iCs/>
          <w:color w:val="auto"/>
        </w:rPr>
        <w:t>truktura</w:t>
      </w:r>
      <w:r w:rsidR="00B62FE1">
        <w:rPr>
          <w:rFonts w:asciiTheme="minorHAnsi" w:hAnsiTheme="minorHAnsi"/>
          <w:iCs/>
          <w:color w:val="auto"/>
        </w:rPr>
        <w:t xml:space="preserve"> současné</w:t>
      </w:r>
      <w:r w:rsidR="00B62FE1" w:rsidRPr="00C54601">
        <w:rPr>
          <w:rFonts w:asciiTheme="minorHAnsi" w:hAnsiTheme="minorHAnsi"/>
          <w:iCs/>
          <w:color w:val="auto"/>
        </w:rPr>
        <w:t xml:space="preserve"> ekonomiky území a</w:t>
      </w:r>
      <w:r w:rsidR="00B62FE1">
        <w:rPr>
          <w:rFonts w:asciiTheme="minorHAnsi" w:hAnsiTheme="minorHAnsi"/>
          <w:iCs/>
          <w:color w:val="auto"/>
        </w:rPr>
        <w:t xml:space="preserve"> na</w:t>
      </w:r>
      <w:r w:rsidR="00B62FE1" w:rsidRPr="00C54601">
        <w:rPr>
          <w:rFonts w:asciiTheme="minorHAnsi" w:hAnsiTheme="minorHAnsi"/>
          <w:iCs/>
          <w:color w:val="auto"/>
        </w:rPr>
        <w:t xml:space="preserve"> trh</w:t>
      </w:r>
      <w:r w:rsidR="00B62FE1">
        <w:rPr>
          <w:rFonts w:asciiTheme="minorHAnsi" w:hAnsiTheme="minorHAnsi"/>
          <w:iCs/>
          <w:color w:val="auto"/>
        </w:rPr>
        <w:t>u</w:t>
      </w:r>
      <w:r w:rsidR="00B62FE1" w:rsidRPr="00C54601">
        <w:rPr>
          <w:rFonts w:asciiTheme="minorHAnsi" w:hAnsiTheme="minorHAnsi"/>
          <w:iCs/>
          <w:color w:val="auto"/>
        </w:rPr>
        <w:t xml:space="preserve"> práce</w:t>
      </w:r>
    </w:p>
    <w:p w:rsidR="00B62FE1" w:rsidRDefault="008649F4" w:rsidP="00B62FE1">
      <w:pPr>
        <w:pStyle w:val="Default"/>
        <w:spacing w:after="58" w:line="276" w:lineRule="auto"/>
        <w:ind w:firstLine="708"/>
        <w:rPr>
          <w:rFonts w:asciiTheme="minorHAnsi" w:hAnsiTheme="minorHAnsi"/>
          <w:iCs/>
          <w:color w:val="auto"/>
        </w:rPr>
      </w:pPr>
      <w:r>
        <w:rPr>
          <w:rFonts w:asciiTheme="minorHAnsi" w:hAnsiTheme="minorHAnsi"/>
          <w:iCs/>
          <w:color w:val="auto"/>
        </w:rPr>
        <w:t>1.2</w:t>
      </w:r>
      <w:r w:rsidR="00A53D3F" w:rsidRPr="00C54601">
        <w:rPr>
          <w:rFonts w:asciiTheme="minorHAnsi" w:hAnsiTheme="minorHAnsi"/>
          <w:iCs/>
          <w:color w:val="auto"/>
        </w:rPr>
        <w:t xml:space="preserve">.3 </w:t>
      </w:r>
      <w:r w:rsidR="00B62FE1">
        <w:rPr>
          <w:rFonts w:asciiTheme="minorHAnsi" w:hAnsiTheme="minorHAnsi"/>
          <w:iCs/>
          <w:color w:val="auto"/>
        </w:rPr>
        <w:t>S</w:t>
      </w:r>
      <w:r w:rsidR="00B62FE1" w:rsidRPr="00C54601">
        <w:rPr>
          <w:rFonts w:asciiTheme="minorHAnsi" w:hAnsiTheme="minorHAnsi"/>
          <w:iCs/>
          <w:color w:val="auto"/>
        </w:rPr>
        <w:t>truktura ekonomiky ú</w:t>
      </w:r>
      <w:r w:rsidR="00B62FE1">
        <w:rPr>
          <w:rFonts w:asciiTheme="minorHAnsi" w:hAnsiTheme="minorHAnsi"/>
          <w:iCs/>
          <w:color w:val="auto"/>
        </w:rPr>
        <w:t xml:space="preserve">zemí, těžba nerostných   </w:t>
      </w:r>
    </w:p>
    <w:p w:rsidR="00B62FE1" w:rsidRDefault="00B62FE1" w:rsidP="00B62FE1">
      <w:pPr>
        <w:pStyle w:val="Default"/>
        <w:spacing w:after="58" w:line="276" w:lineRule="auto"/>
        <w:ind w:left="1068"/>
        <w:rPr>
          <w:rFonts w:asciiTheme="minorHAnsi" w:hAnsiTheme="minorHAnsi"/>
          <w:iCs/>
          <w:color w:val="auto"/>
        </w:rPr>
      </w:pPr>
      <w:r>
        <w:rPr>
          <w:rFonts w:asciiTheme="minorHAnsi" w:hAnsiTheme="minorHAnsi"/>
          <w:iCs/>
          <w:color w:val="auto"/>
        </w:rPr>
        <w:t xml:space="preserve">    surovin,</w:t>
      </w:r>
      <w:r w:rsidRPr="00C54601">
        <w:rPr>
          <w:rFonts w:asciiTheme="minorHAnsi" w:hAnsiTheme="minorHAnsi"/>
          <w:iCs/>
          <w:color w:val="auto"/>
        </w:rPr>
        <w:t xml:space="preserve"> průmyslová výroba a stavebnictví, řemesla a jiné drobné </w:t>
      </w:r>
    </w:p>
    <w:p w:rsidR="00A53D3F" w:rsidRPr="00C54601" w:rsidRDefault="00B62FE1" w:rsidP="00B62FE1">
      <w:pPr>
        <w:pStyle w:val="Default"/>
        <w:spacing w:after="58" w:line="276" w:lineRule="auto"/>
        <w:ind w:firstLine="708"/>
        <w:rPr>
          <w:rFonts w:asciiTheme="minorHAnsi" w:hAnsiTheme="minorHAnsi"/>
          <w:iCs/>
          <w:color w:val="auto"/>
        </w:rPr>
      </w:pPr>
      <w:r>
        <w:rPr>
          <w:rFonts w:asciiTheme="minorHAnsi" w:hAnsiTheme="minorHAnsi"/>
          <w:iCs/>
          <w:color w:val="auto"/>
        </w:rPr>
        <w:t xml:space="preserve">           </w:t>
      </w:r>
      <w:r w:rsidRPr="00C54601">
        <w:rPr>
          <w:rFonts w:asciiTheme="minorHAnsi" w:hAnsiTheme="minorHAnsi"/>
          <w:iCs/>
          <w:color w:val="auto"/>
        </w:rPr>
        <w:t>podnikatelské aktivity, komerční služby a maloobchodní sféra, inovace</w:t>
      </w:r>
    </w:p>
    <w:p w:rsidR="00A53D3F" w:rsidRPr="00C54601" w:rsidRDefault="008649F4" w:rsidP="00B62FE1">
      <w:pPr>
        <w:pStyle w:val="Default"/>
        <w:spacing w:after="58" w:line="276" w:lineRule="auto"/>
        <w:ind w:firstLine="708"/>
        <w:rPr>
          <w:rFonts w:asciiTheme="minorHAnsi" w:hAnsiTheme="minorHAnsi"/>
          <w:iCs/>
          <w:color w:val="auto"/>
        </w:rPr>
      </w:pPr>
      <w:r>
        <w:rPr>
          <w:rFonts w:asciiTheme="minorHAnsi" w:hAnsiTheme="minorHAnsi"/>
          <w:iCs/>
          <w:color w:val="auto"/>
        </w:rPr>
        <w:t>1.2</w:t>
      </w:r>
      <w:r w:rsidR="00A53D3F" w:rsidRPr="00C54601">
        <w:rPr>
          <w:rFonts w:asciiTheme="minorHAnsi" w:hAnsiTheme="minorHAnsi"/>
          <w:iCs/>
          <w:color w:val="auto"/>
        </w:rPr>
        <w:t xml:space="preserve">.4 </w:t>
      </w:r>
      <w:r w:rsidR="00B62FE1" w:rsidRPr="00C54601">
        <w:rPr>
          <w:rFonts w:asciiTheme="minorHAnsi" w:hAnsiTheme="minorHAnsi"/>
          <w:iCs/>
          <w:color w:val="auto"/>
        </w:rPr>
        <w:t>Specifické problémy</w:t>
      </w:r>
      <w:r w:rsidR="00B62FE1">
        <w:rPr>
          <w:rFonts w:asciiTheme="minorHAnsi" w:hAnsiTheme="minorHAnsi"/>
          <w:iCs/>
          <w:color w:val="auto"/>
        </w:rPr>
        <w:t xml:space="preserve"> ORP v</w:t>
      </w:r>
      <w:r w:rsidR="00B62FE1" w:rsidRPr="00C54601">
        <w:rPr>
          <w:rFonts w:asciiTheme="minorHAnsi" w:hAnsiTheme="minorHAnsi"/>
          <w:iCs/>
          <w:color w:val="auto"/>
        </w:rPr>
        <w:t xml:space="preserve"> o</w:t>
      </w:r>
      <w:r w:rsidR="00B62FE1">
        <w:rPr>
          <w:rFonts w:asciiTheme="minorHAnsi" w:hAnsiTheme="minorHAnsi"/>
          <w:iCs/>
          <w:color w:val="auto"/>
        </w:rPr>
        <w:t>blasti podnikání a na trhu práce v území ORP</w:t>
      </w:r>
    </w:p>
    <w:p w:rsidR="008649F4" w:rsidRDefault="008649F4" w:rsidP="006441C7">
      <w:pPr>
        <w:pStyle w:val="Default"/>
        <w:spacing w:line="276" w:lineRule="auto"/>
        <w:ind w:firstLine="708"/>
        <w:rPr>
          <w:rFonts w:asciiTheme="minorHAnsi" w:hAnsiTheme="minorHAnsi"/>
          <w:iCs/>
          <w:color w:val="auto"/>
        </w:rPr>
      </w:pPr>
      <w:r>
        <w:rPr>
          <w:rFonts w:asciiTheme="minorHAnsi" w:hAnsiTheme="minorHAnsi"/>
          <w:iCs/>
          <w:color w:val="auto"/>
        </w:rPr>
        <w:t>1.2</w:t>
      </w:r>
      <w:r w:rsidR="00A53D3F" w:rsidRPr="00C54601">
        <w:rPr>
          <w:rFonts w:asciiTheme="minorHAnsi" w:hAnsiTheme="minorHAnsi"/>
          <w:iCs/>
          <w:color w:val="auto"/>
        </w:rPr>
        <w:t xml:space="preserve">.5 </w:t>
      </w:r>
      <w:r w:rsidR="00B62FE1">
        <w:rPr>
          <w:rFonts w:asciiTheme="minorHAnsi" w:hAnsiTheme="minorHAnsi"/>
          <w:iCs/>
          <w:color w:val="auto"/>
        </w:rPr>
        <w:t>Rozbor jejich příčin ve vztahu k ORP</w:t>
      </w:r>
    </w:p>
    <w:p w:rsidR="00B62FE1" w:rsidRDefault="008649F4" w:rsidP="00B62FE1">
      <w:pPr>
        <w:pStyle w:val="Default"/>
        <w:spacing w:line="276" w:lineRule="auto"/>
        <w:ind w:left="360"/>
        <w:rPr>
          <w:rFonts w:asciiTheme="minorHAnsi" w:hAnsiTheme="minorHAnsi"/>
          <w:iCs/>
          <w:color w:val="auto"/>
        </w:rPr>
      </w:pPr>
      <w:r>
        <w:rPr>
          <w:rFonts w:asciiTheme="minorHAnsi" w:hAnsiTheme="minorHAnsi"/>
          <w:iCs/>
          <w:color w:val="auto"/>
        </w:rPr>
        <w:t>1.3</w:t>
      </w:r>
      <w:r w:rsidR="00B83343">
        <w:rPr>
          <w:rFonts w:asciiTheme="minorHAnsi" w:hAnsiTheme="minorHAnsi"/>
          <w:iCs/>
          <w:color w:val="auto"/>
        </w:rPr>
        <w:t xml:space="preserve"> </w:t>
      </w:r>
      <w:r w:rsidR="00B62FE1" w:rsidRPr="00C54601">
        <w:rPr>
          <w:rFonts w:asciiTheme="minorHAnsi" w:hAnsiTheme="minorHAnsi"/>
          <w:iCs/>
          <w:color w:val="auto"/>
        </w:rPr>
        <w:t>Vybrané příklady indikátorů v rámci správního obvodu zaměřené na zaměstnanost</w:t>
      </w:r>
      <w:r w:rsidR="00B62FE1">
        <w:rPr>
          <w:rFonts w:asciiTheme="minorHAnsi" w:hAnsiTheme="minorHAnsi"/>
          <w:iCs/>
          <w:color w:val="auto"/>
        </w:rPr>
        <w:t xml:space="preserve">  </w:t>
      </w:r>
    </w:p>
    <w:p w:rsidR="00B83343" w:rsidRDefault="00B62FE1" w:rsidP="00B62FE1">
      <w:pPr>
        <w:pStyle w:val="Default"/>
        <w:spacing w:line="276" w:lineRule="auto"/>
        <w:ind w:left="360"/>
        <w:rPr>
          <w:rFonts w:asciiTheme="minorHAnsi" w:hAnsiTheme="minorHAnsi"/>
          <w:iCs/>
          <w:color w:val="auto"/>
        </w:rPr>
      </w:pPr>
      <w:r>
        <w:rPr>
          <w:rFonts w:asciiTheme="minorHAnsi" w:hAnsiTheme="minorHAnsi"/>
          <w:iCs/>
          <w:color w:val="auto"/>
        </w:rPr>
        <w:t xml:space="preserve">       v rámci MOS</w:t>
      </w:r>
    </w:p>
    <w:p w:rsidR="0062080C" w:rsidRPr="00B62FE1" w:rsidRDefault="0062080C" w:rsidP="00B62FE1">
      <w:pPr>
        <w:pStyle w:val="Default"/>
        <w:spacing w:line="276" w:lineRule="auto"/>
        <w:ind w:left="360"/>
        <w:rPr>
          <w:rFonts w:asciiTheme="minorHAnsi" w:hAnsiTheme="minorHAnsi"/>
          <w:color w:val="auto"/>
        </w:rPr>
      </w:pPr>
    </w:p>
    <w:p w:rsidR="00A53D3F" w:rsidRPr="00C54601" w:rsidRDefault="00F92A4C" w:rsidP="009269D4">
      <w:pPr>
        <w:pStyle w:val="Default"/>
        <w:spacing w:line="276" w:lineRule="auto"/>
        <w:ind w:left="360"/>
        <w:rPr>
          <w:rFonts w:asciiTheme="minorHAnsi" w:hAnsiTheme="minorHAnsi"/>
        </w:rPr>
      </w:pPr>
      <w:r w:rsidRPr="00C54601">
        <w:rPr>
          <w:rFonts w:asciiTheme="minorHAnsi" w:hAnsiTheme="minorHAnsi"/>
          <w:bCs/>
          <w:iCs/>
        </w:rPr>
        <w:t>2.</w:t>
      </w:r>
      <w:r w:rsidR="00687575">
        <w:rPr>
          <w:rFonts w:asciiTheme="minorHAnsi" w:hAnsiTheme="minorHAnsi"/>
          <w:bCs/>
          <w:iCs/>
        </w:rPr>
        <w:t xml:space="preserve"> </w:t>
      </w:r>
      <w:r w:rsidR="00A53D3F" w:rsidRPr="00C54601">
        <w:rPr>
          <w:rFonts w:asciiTheme="minorHAnsi" w:hAnsiTheme="minorHAnsi"/>
          <w:bCs/>
          <w:iCs/>
          <w:u w:val="single"/>
        </w:rPr>
        <w:t xml:space="preserve">Popis situace </w:t>
      </w:r>
      <w:r w:rsidR="003742A8">
        <w:rPr>
          <w:rFonts w:asciiTheme="minorHAnsi" w:hAnsiTheme="minorHAnsi"/>
          <w:bCs/>
          <w:iCs/>
          <w:u w:val="single"/>
        </w:rPr>
        <w:t xml:space="preserve">a vývojových tendencí v ekonomice a </w:t>
      </w:r>
      <w:r w:rsidR="00A53D3F" w:rsidRPr="00C54601">
        <w:rPr>
          <w:rFonts w:asciiTheme="minorHAnsi" w:hAnsiTheme="minorHAnsi"/>
          <w:bCs/>
          <w:iCs/>
          <w:u w:val="single"/>
        </w:rPr>
        <w:t>na trhu práce v ORP</w:t>
      </w:r>
    </w:p>
    <w:p w:rsidR="00687575" w:rsidRPr="00687575" w:rsidRDefault="00F92A4C" w:rsidP="00687575">
      <w:pPr>
        <w:pStyle w:val="Default"/>
        <w:spacing w:line="276" w:lineRule="auto"/>
        <w:ind w:left="360" w:firstLine="348"/>
        <w:rPr>
          <w:rFonts w:asciiTheme="minorHAnsi" w:hAnsiTheme="minorHAnsi"/>
          <w:bCs/>
          <w:iCs/>
          <w:color w:val="auto"/>
        </w:rPr>
      </w:pPr>
      <w:r w:rsidRPr="00C54601">
        <w:rPr>
          <w:rFonts w:asciiTheme="minorHAnsi" w:hAnsiTheme="minorHAnsi"/>
          <w:bCs/>
          <w:iCs/>
          <w:color w:val="auto"/>
        </w:rPr>
        <w:t xml:space="preserve">2.1 </w:t>
      </w:r>
      <w:r w:rsidR="008649F4">
        <w:rPr>
          <w:rFonts w:asciiTheme="minorHAnsi" w:hAnsiTheme="minorHAnsi"/>
          <w:bCs/>
          <w:iCs/>
          <w:color w:val="auto"/>
        </w:rPr>
        <w:t>Identifikace klíčových aktérů na trhu</w:t>
      </w:r>
      <w:r w:rsidR="00687575">
        <w:rPr>
          <w:rFonts w:asciiTheme="minorHAnsi" w:hAnsiTheme="minorHAnsi"/>
          <w:bCs/>
          <w:iCs/>
          <w:color w:val="auto"/>
        </w:rPr>
        <w:t xml:space="preserve"> práce</w:t>
      </w:r>
      <w:r w:rsidR="008649F4">
        <w:rPr>
          <w:rFonts w:asciiTheme="minorHAnsi" w:hAnsiTheme="minorHAnsi"/>
          <w:bCs/>
          <w:iCs/>
          <w:color w:val="auto"/>
        </w:rPr>
        <w:t xml:space="preserve"> a jejich</w:t>
      </w:r>
      <w:r w:rsidR="00687575">
        <w:rPr>
          <w:rFonts w:asciiTheme="minorHAnsi" w:hAnsiTheme="minorHAnsi"/>
          <w:bCs/>
          <w:iCs/>
          <w:color w:val="auto"/>
        </w:rPr>
        <w:t xml:space="preserve"> role</w:t>
      </w:r>
      <w:r w:rsidR="00B62FE1">
        <w:rPr>
          <w:rFonts w:asciiTheme="minorHAnsi" w:hAnsiTheme="minorHAnsi"/>
          <w:bCs/>
          <w:iCs/>
          <w:color w:val="auto"/>
        </w:rPr>
        <w:t xml:space="preserve"> v MOS</w:t>
      </w:r>
    </w:p>
    <w:p w:rsidR="00687575" w:rsidRDefault="00687575" w:rsidP="00687575">
      <w:pPr>
        <w:pStyle w:val="Default"/>
        <w:spacing w:line="276" w:lineRule="auto"/>
        <w:ind w:left="708"/>
        <w:rPr>
          <w:rFonts w:asciiTheme="minorHAnsi" w:hAnsiTheme="minorHAnsi"/>
          <w:iCs/>
          <w:color w:val="auto"/>
        </w:rPr>
      </w:pPr>
      <w:r>
        <w:rPr>
          <w:rFonts w:asciiTheme="minorHAnsi" w:hAnsiTheme="minorHAnsi"/>
          <w:iCs/>
          <w:color w:val="auto"/>
        </w:rPr>
        <w:t>2.2</w:t>
      </w:r>
      <w:r w:rsidR="00A53D3F" w:rsidRPr="00C54601">
        <w:rPr>
          <w:rFonts w:asciiTheme="minorHAnsi" w:hAnsiTheme="minorHAnsi"/>
          <w:iCs/>
          <w:color w:val="auto"/>
        </w:rPr>
        <w:t xml:space="preserve"> Čerpání finančních prostředků z fondů EU</w:t>
      </w:r>
      <w:r>
        <w:rPr>
          <w:rFonts w:asciiTheme="minorHAnsi" w:hAnsiTheme="minorHAnsi"/>
          <w:iCs/>
          <w:color w:val="auto"/>
        </w:rPr>
        <w:t xml:space="preserve"> zaměřených na podporu podnikání   </w:t>
      </w:r>
    </w:p>
    <w:p w:rsidR="00A53D3F" w:rsidRDefault="00687575" w:rsidP="00687575">
      <w:pPr>
        <w:pStyle w:val="Default"/>
        <w:spacing w:line="276" w:lineRule="auto"/>
        <w:ind w:left="708"/>
        <w:rPr>
          <w:rFonts w:asciiTheme="minorHAnsi" w:hAnsiTheme="minorHAnsi"/>
          <w:iCs/>
          <w:color w:val="auto"/>
        </w:rPr>
      </w:pPr>
      <w:r>
        <w:rPr>
          <w:rFonts w:asciiTheme="minorHAnsi" w:hAnsiTheme="minorHAnsi"/>
          <w:iCs/>
          <w:color w:val="auto"/>
        </w:rPr>
        <w:t xml:space="preserve">       (OPPI)</w:t>
      </w:r>
    </w:p>
    <w:p w:rsidR="00687575" w:rsidRDefault="00687575" w:rsidP="00E0507C">
      <w:pPr>
        <w:pStyle w:val="Default"/>
        <w:numPr>
          <w:ilvl w:val="1"/>
          <w:numId w:val="15"/>
        </w:numPr>
        <w:spacing w:line="276" w:lineRule="auto"/>
        <w:rPr>
          <w:rFonts w:asciiTheme="minorHAnsi" w:hAnsiTheme="minorHAnsi"/>
          <w:bCs/>
        </w:rPr>
      </w:pPr>
      <w:r w:rsidRPr="00E552F1">
        <w:rPr>
          <w:rFonts w:asciiTheme="minorHAnsi" w:hAnsiTheme="minorHAnsi"/>
          <w:iCs/>
          <w:color w:val="auto"/>
        </w:rPr>
        <w:t xml:space="preserve">Popis </w:t>
      </w:r>
      <w:r w:rsidR="00E552F1">
        <w:rPr>
          <w:rFonts w:asciiTheme="minorHAnsi" w:hAnsiTheme="minorHAnsi"/>
          <w:bCs/>
        </w:rPr>
        <w:t>podnikatelských</w:t>
      </w:r>
      <w:r w:rsidR="00E552F1" w:rsidRPr="00E552F1">
        <w:rPr>
          <w:rFonts w:asciiTheme="minorHAnsi" w:hAnsiTheme="minorHAnsi"/>
        </w:rPr>
        <w:t xml:space="preserve"> činnost</w:t>
      </w:r>
      <w:r w:rsidR="00E552F1">
        <w:rPr>
          <w:rFonts w:asciiTheme="minorHAnsi" w:hAnsiTheme="minorHAnsi"/>
        </w:rPr>
        <w:t>í</w:t>
      </w:r>
      <w:r w:rsidR="00E84D35">
        <w:rPr>
          <w:rFonts w:asciiTheme="minorHAnsi" w:hAnsiTheme="minorHAnsi"/>
        </w:rPr>
        <w:t xml:space="preserve"> obce</w:t>
      </w:r>
      <w:r w:rsidR="00E552F1" w:rsidRPr="00E552F1">
        <w:rPr>
          <w:rFonts w:asciiTheme="minorHAnsi" w:hAnsiTheme="minorHAnsi"/>
        </w:rPr>
        <w:t xml:space="preserve"> </w:t>
      </w:r>
      <w:r w:rsidR="00E552F1">
        <w:rPr>
          <w:rFonts w:asciiTheme="minorHAnsi" w:hAnsiTheme="minorHAnsi"/>
        </w:rPr>
        <w:t>jako součást</w:t>
      </w:r>
      <w:r w:rsidR="00E552F1" w:rsidRPr="00E552F1">
        <w:rPr>
          <w:rFonts w:asciiTheme="minorHAnsi" w:hAnsiTheme="minorHAnsi"/>
        </w:rPr>
        <w:t xml:space="preserve"> hospodaření </w:t>
      </w:r>
      <w:r w:rsidR="00E552F1" w:rsidRPr="00E552F1">
        <w:rPr>
          <w:rFonts w:asciiTheme="minorHAnsi" w:hAnsiTheme="minorHAnsi"/>
          <w:bCs/>
        </w:rPr>
        <w:t>municipalit</w:t>
      </w:r>
    </w:p>
    <w:p w:rsidR="00E77E79" w:rsidRDefault="00E0507C" w:rsidP="00E0507C">
      <w:pPr>
        <w:pStyle w:val="Default"/>
        <w:spacing w:line="276" w:lineRule="auto"/>
        <w:ind w:left="360" w:firstLine="708"/>
        <w:rPr>
          <w:rFonts w:asciiTheme="minorHAnsi" w:hAnsiTheme="minorHAnsi"/>
          <w:bCs/>
        </w:rPr>
      </w:pPr>
      <w:r>
        <w:rPr>
          <w:rFonts w:asciiTheme="minorHAnsi" w:hAnsiTheme="minorHAnsi"/>
          <w:bCs/>
        </w:rPr>
        <w:t xml:space="preserve">2.3.1. </w:t>
      </w:r>
      <w:r w:rsidR="00E77E79">
        <w:rPr>
          <w:rFonts w:asciiTheme="minorHAnsi" w:hAnsiTheme="minorHAnsi"/>
          <w:bCs/>
        </w:rPr>
        <w:t xml:space="preserve">Finanční analýza </w:t>
      </w:r>
      <w:r w:rsidR="003742A8">
        <w:rPr>
          <w:rFonts w:asciiTheme="minorHAnsi" w:hAnsiTheme="minorHAnsi"/>
          <w:bCs/>
        </w:rPr>
        <w:t>– výdaje obcí a měst</w:t>
      </w:r>
    </w:p>
    <w:p w:rsidR="00E84D35" w:rsidRPr="00E552F1" w:rsidRDefault="00E84D35" w:rsidP="00687575">
      <w:pPr>
        <w:pStyle w:val="Default"/>
        <w:spacing w:line="276" w:lineRule="auto"/>
        <w:ind w:left="708"/>
        <w:rPr>
          <w:rFonts w:asciiTheme="minorHAnsi" w:hAnsiTheme="minorHAnsi"/>
          <w:iCs/>
          <w:color w:val="auto"/>
        </w:rPr>
      </w:pPr>
      <w:r>
        <w:rPr>
          <w:rFonts w:asciiTheme="minorHAnsi" w:hAnsiTheme="minorHAnsi"/>
          <w:bCs/>
        </w:rPr>
        <w:t>2.4 Rozvoj sociálních podniků v území ORP</w:t>
      </w:r>
    </w:p>
    <w:p w:rsidR="00A53D3F" w:rsidRPr="00E552F1" w:rsidRDefault="00687575" w:rsidP="00F92A4C">
      <w:pPr>
        <w:pStyle w:val="Default"/>
        <w:spacing w:line="276" w:lineRule="auto"/>
        <w:ind w:firstLine="708"/>
        <w:rPr>
          <w:rFonts w:asciiTheme="minorHAnsi" w:hAnsiTheme="minorHAnsi"/>
          <w:color w:val="auto"/>
        </w:rPr>
      </w:pPr>
      <w:r w:rsidRPr="00E552F1">
        <w:rPr>
          <w:rFonts w:asciiTheme="minorHAnsi" w:hAnsiTheme="minorHAnsi"/>
          <w:color w:val="auto"/>
        </w:rPr>
        <w:t>2.</w:t>
      </w:r>
      <w:r w:rsidR="00E84D35">
        <w:rPr>
          <w:rFonts w:asciiTheme="minorHAnsi" w:hAnsiTheme="minorHAnsi"/>
          <w:color w:val="auto"/>
        </w:rPr>
        <w:t>5</w:t>
      </w:r>
      <w:r w:rsidR="00F92A4C" w:rsidRPr="00E552F1">
        <w:rPr>
          <w:rFonts w:asciiTheme="minorHAnsi" w:hAnsiTheme="minorHAnsi"/>
          <w:color w:val="auto"/>
        </w:rPr>
        <w:t xml:space="preserve"> </w:t>
      </w:r>
      <w:r w:rsidR="00A53D3F" w:rsidRPr="00E552F1">
        <w:rPr>
          <w:rFonts w:asciiTheme="minorHAnsi" w:hAnsiTheme="minorHAnsi"/>
          <w:color w:val="auto"/>
        </w:rPr>
        <w:t>Realizované projekty</w:t>
      </w:r>
      <w:r w:rsidR="00B62FE1">
        <w:rPr>
          <w:rFonts w:asciiTheme="minorHAnsi" w:hAnsiTheme="minorHAnsi"/>
          <w:color w:val="auto"/>
        </w:rPr>
        <w:t xml:space="preserve"> v rámci MOS</w:t>
      </w:r>
    </w:p>
    <w:p w:rsidR="00B83343" w:rsidRDefault="00687575" w:rsidP="00B62FE1">
      <w:pPr>
        <w:pStyle w:val="Default"/>
        <w:spacing w:line="276" w:lineRule="auto"/>
        <w:ind w:firstLine="708"/>
        <w:rPr>
          <w:rFonts w:asciiTheme="minorHAnsi" w:hAnsiTheme="minorHAnsi"/>
          <w:color w:val="auto"/>
        </w:rPr>
      </w:pPr>
      <w:r>
        <w:rPr>
          <w:rFonts w:asciiTheme="minorHAnsi" w:hAnsiTheme="minorHAnsi"/>
          <w:color w:val="auto"/>
        </w:rPr>
        <w:t>2.</w:t>
      </w:r>
      <w:r w:rsidR="00E84D35">
        <w:rPr>
          <w:rFonts w:asciiTheme="minorHAnsi" w:hAnsiTheme="minorHAnsi"/>
          <w:color w:val="auto"/>
        </w:rPr>
        <w:t>6</w:t>
      </w:r>
      <w:r w:rsidR="00A53D3F" w:rsidRPr="00C54601">
        <w:rPr>
          <w:rFonts w:asciiTheme="minorHAnsi" w:hAnsiTheme="minorHAnsi"/>
          <w:color w:val="auto"/>
        </w:rPr>
        <w:t xml:space="preserve"> Projekty plánované</w:t>
      </w:r>
      <w:r w:rsidR="00B62FE1">
        <w:rPr>
          <w:rFonts w:asciiTheme="minorHAnsi" w:hAnsiTheme="minorHAnsi"/>
          <w:color w:val="auto"/>
        </w:rPr>
        <w:t xml:space="preserve"> v rámci </w:t>
      </w:r>
      <w:proofErr w:type="spellStart"/>
      <w:r w:rsidR="00B62FE1">
        <w:rPr>
          <w:rFonts w:asciiTheme="minorHAnsi" w:hAnsiTheme="minorHAnsi"/>
          <w:color w:val="auto"/>
        </w:rPr>
        <w:t>meziobecní</w:t>
      </w:r>
      <w:proofErr w:type="spellEnd"/>
      <w:r w:rsidR="00B62FE1">
        <w:rPr>
          <w:rFonts w:asciiTheme="minorHAnsi" w:hAnsiTheme="minorHAnsi"/>
          <w:color w:val="auto"/>
        </w:rPr>
        <w:t xml:space="preserve"> spolupráce</w:t>
      </w:r>
    </w:p>
    <w:p w:rsidR="0062080C" w:rsidRPr="00C54601" w:rsidRDefault="0062080C" w:rsidP="00B62FE1">
      <w:pPr>
        <w:pStyle w:val="Default"/>
        <w:spacing w:line="276" w:lineRule="auto"/>
        <w:ind w:firstLine="708"/>
        <w:rPr>
          <w:rFonts w:asciiTheme="minorHAnsi" w:hAnsiTheme="minorHAnsi"/>
          <w:color w:val="auto"/>
        </w:rPr>
      </w:pPr>
    </w:p>
    <w:p w:rsidR="00A53D3F" w:rsidRPr="00C54601" w:rsidRDefault="00F92A4C" w:rsidP="00F92A4C">
      <w:pPr>
        <w:pStyle w:val="Default"/>
        <w:spacing w:line="276" w:lineRule="auto"/>
        <w:ind w:left="360"/>
        <w:rPr>
          <w:rFonts w:asciiTheme="minorHAnsi" w:hAnsiTheme="minorHAnsi"/>
          <w:color w:val="auto"/>
        </w:rPr>
      </w:pPr>
      <w:r w:rsidRPr="00C54601">
        <w:rPr>
          <w:rFonts w:asciiTheme="minorHAnsi" w:hAnsiTheme="minorHAnsi"/>
          <w:color w:val="auto"/>
        </w:rPr>
        <w:t>3.</w:t>
      </w:r>
      <w:r w:rsidRPr="00C54601">
        <w:rPr>
          <w:rFonts w:asciiTheme="minorHAnsi" w:hAnsiTheme="minorHAnsi"/>
          <w:color w:val="auto"/>
        </w:rPr>
        <w:tab/>
      </w:r>
      <w:r w:rsidRPr="00C54601">
        <w:rPr>
          <w:rFonts w:asciiTheme="minorHAnsi" w:hAnsiTheme="minorHAnsi"/>
          <w:bCs/>
          <w:iCs/>
          <w:color w:val="auto"/>
          <w:u w:val="single"/>
        </w:rPr>
        <w:t xml:space="preserve">SWOT </w:t>
      </w:r>
      <w:r w:rsidR="00A53D3F" w:rsidRPr="00C54601">
        <w:rPr>
          <w:rFonts w:asciiTheme="minorHAnsi" w:hAnsiTheme="minorHAnsi"/>
          <w:bCs/>
          <w:iCs/>
          <w:color w:val="auto"/>
          <w:u w:val="single"/>
        </w:rPr>
        <w:t xml:space="preserve">Analýza </w:t>
      </w:r>
      <w:r w:rsidR="003742A8">
        <w:rPr>
          <w:rFonts w:asciiTheme="minorHAnsi" w:hAnsiTheme="minorHAnsi"/>
          <w:bCs/>
          <w:iCs/>
          <w:color w:val="auto"/>
          <w:u w:val="single"/>
        </w:rPr>
        <w:t xml:space="preserve">a analýza </w:t>
      </w:r>
      <w:r w:rsidR="00A53D3F" w:rsidRPr="00C54601">
        <w:rPr>
          <w:rFonts w:asciiTheme="minorHAnsi" w:hAnsiTheme="minorHAnsi"/>
          <w:bCs/>
          <w:iCs/>
          <w:color w:val="auto"/>
          <w:u w:val="single"/>
        </w:rPr>
        <w:t xml:space="preserve">rizik </w:t>
      </w:r>
    </w:p>
    <w:p w:rsidR="0062080C" w:rsidRDefault="00A53D3F" w:rsidP="0062080C">
      <w:pPr>
        <w:pStyle w:val="Default"/>
        <w:spacing w:line="276" w:lineRule="auto"/>
        <w:ind w:firstLine="708"/>
        <w:rPr>
          <w:rFonts w:asciiTheme="minorHAnsi" w:hAnsiTheme="minorHAnsi"/>
          <w:color w:val="auto"/>
        </w:rPr>
      </w:pPr>
      <w:r w:rsidRPr="0062080C">
        <w:rPr>
          <w:rFonts w:asciiTheme="minorHAnsi" w:hAnsiTheme="minorHAnsi"/>
          <w:color w:val="auto"/>
        </w:rPr>
        <w:t>3.</w:t>
      </w:r>
      <w:r w:rsidR="00F92A4C" w:rsidRPr="0062080C">
        <w:rPr>
          <w:rFonts w:asciiTheme="minorHAnsi" w:hAnsiTheme="minorHAnsi"/>
          <w:color w:val="auto"/>
        </w:rPr>
        <w:t>1.</w:t>
      </w:r>
      <w:r w:rsidRPr="0062080C">
        <w:rPr>
          <w:rFonts w:asciiTheme="minorHAnsi" w:hAnsiTheme="minorHAnsi"/>
          <w:color w:val="auto"/>
        </w:rPr>
        <w:t xml:space="preserve"> </w:t>
      </w:r>
      <w:r w:rsidR="0062080C" w:rsidRPr="0062080C">
        <w:rPr>
          <w:rFonts w:asciiTheme="minorHAnsi" w:hAnsiTheme="minorHAnsi"/>
          <w:color w:val="auto"/>
        </w:rPr>
        <w:t>Silné stránky</w:t>
      </w:r>
    </w:p>
    <w:p w:rsidR="0062080C" w:rsidRPr="0062080C" w:rsidRDefault="0062080C" w:rsidP="0062080C">
      <w:pPr>
        <w:pStyle w:val="Default"/>
        <w:spacing w:line="276" w:lineRule="auto"/>
        <w:ind w:firstLine="708"/>
        <w:rPr>
          <w:rFonts w:asciiTheme="minorHAnsi" w:hAnsiTheme="minorHAnsi"/>
          <w:color w:val="auto"/>
        </w:rPr>
      </w:pPr>
      <w:r>
        <w:rPr>
          <w:rFonts w:asciiTheme="minorHAnsi" w:hAnsiTheme="minorHAnsi"/>
          <w:color w:val="auto"/>
        </w:rPr>
        <w:t xml:space="preserve">3.2 </w:t>
      </w:r>
      <w:r w:rsidRPr="0062080C">
        <w:rPr>
          <w:rFonts w:asciiTheme="minorHAnsi" w:hAnsiTheme="minorHAnsi"/>
          <w:color w:val="auto"/>
        </w:rPr>
        <w:t>Slabé stránky</w:t>
      </w:r>
    </w:p>
    <w:p w:rsidR="0062080C" w:rsidRPr="0062080C" w:rsidRDefault="0062080C" w:rsidP="0062080C">
      <w:pPr>
        <w:pStyle w:val="Default"/>
        <w:spacing w:line="276" w:lineRule="auto"/>
        <w:ind w:firstLine="708"/>
        <w:rPr>
          <w:rFonts w:asciiTheme="minorHAnsi" w:hAnsiTheme="minorHAnsi"/>
          <w:color w:val="auto"/>
        </w:rPr>
      </w:pPr>
      <w:r>
        <w:rPr>
          <w:rFonts w:asciiTheme="minorHAnsi" w:hAnsiTheme="minorHAnsi"/>
          <w:color w:val="auto"/>
        </w:rPr>
        <w:t xml:space="preserve">3.3 </w:t>
      </w:r>
      <w:r w:rsidRPr="0062080C">
        <w:rPr>
          <w:rFonts w:asciiTheme="minorHAnsi" w:hAnsiTheme="minorHAnsi"/>
          <w:color w:val="auto"/>
        </w:rPr>
        <w:t xml:space="preserve">Příležitosti </w:t>
      </w:r>
    </w:p>
    <w:p w:rsidR="0062080C" w:rsidRPr="0062080C" w:rsidRDefault="0062080C" w:rsidP="0062080C">
      <w:pPr>
        <w:pStyle w:val="Default"/>
        <w:spacing w:line="276" w:lineRule="auto"/>
        <w:ind w:firstLine="708"/>
        <w:rPr>
          <w:rFonts w:asciiTheme="minorHAnsi" w:hAnsiTheme="minorHAnsi"/>
          <w:color w:val="auto"/>
        </w:rPr>
      </w:pPr>
      <w:r>
        <w:rPr>
          <w:rFonts w:asciiTheme="minorHAnsi" w:hAnsiTheme="minorHAnsi"/>
          <w:color w:val="auto"/>
        </w:rPr>
        <w:t xml:space="preserve">3.4 </w:t>
      </w:r>
      <w:r w:rsidRPr="0062080C">
        <w:rPr>
          <w:rFonts w:asciiTheme="minorHAnsi" w:hAnsiTheme="minorHAnsi"/>
          <w:color w:val="auto"/>
        </w:rPr>
        <w:t>Ohrožení</w:t>
      </w:r>
    </w:p>
    <w:p w:rsidR="0062080C" w:rsidRDefault="0062080C" w:rsidP="00F92A4C">
      <w:pPr>
        <w:pStyle w:val="Default"/>
        <w:spacing w:after="58" w:line="276" w:lineRule="auto"/>
        <w:ind w:firstLine="708"/>
        <w:rPr>
          <w:rFonts w:asciiTheme="minorHAnsi" w:hAnsiTheme="minorHAnsi"/>
          <w:iCs/>
          <w:color w:val="auto"/>
        </w:rPr>
      </w:pPr>
    </w:p>
    <w:p w:rsidR="00A53D3F" w:rsidRPr="00C54601" w:rsidRDefault="0062080C" w:rsidP="00F92A4C">
      <w:pPr>
        <w:pStyle w:val="Default"/>
        <w:spacing w:after="58" w:line="276" w:lineRule="auto"/>
        <w:ind w:firstLine="708"/>
        <w:rPr>
          <w:rFonts w:asciiTheme="minorHAnsi" w:hAnsiTheme="minorHAnsi"/>
          <w:color w:val="auto"/>
        </w:rPr>
      </w:pPr>
      <w:r>
        <w:rPr>
          <w:rFonts w:asciiTheme="minorHAnsi" w:hAnsiTheme="minorHAnsi"/>
          <w:iCs/>
          <w:color w:val="auto"/>
        </w:rPr>
        <w:t xml:space="preserve">3.5 </w:t>
      </w:r>
      <w:r w:rsidR="00A53D3F" w:rsidRPr="00C54601">
        <w:rPr>
          <w:rFonts w:asciiTheme="minorHAnsi" w:hAnsiTheme="minorHAnsi"/>
          <w:iCs/>
          <w:color w:val="auto"/>
        </w:rPr>
        <w:t xml:space="preserve">Analýza cílových (dotčených) skupin </w:t>
      </w:r>
    </w:p>
    <w:p w:rsidR="00B83343" w:rsidRDefault="0062080C" w:rsidP="00B62FE1">
      <w:pPr>
        <w:pStyle w:val="Default"/>
        <w:spacing w:line="276" w:lineRule="auto"/>
        <w:ind w:left="360" w:firstLine="348"/>
        <w:rPr>
          <w:rFonts w:asciiTheme="minorHAnsi" w:hAnsiTheme="minorHAnsi"/>
          <w:iCs/>
          <w:color w:val="auto"/>
        </w:rPr>
      </w:pPr>
      <w:r>
        <w:rPr>
          <w:rFonts w:asciiTheme="minorHAnsi" w:hAnsiTheme="minorHAnsi"/>
          <w:iCs/>
          <w:color w:val="auto"/>
        </w:rPr>
        <w:t>3.6</w:t>
      </w:r>
      <w:r w:rsidR="00A53D3F" w:rsidRPr="00C54601">
        <w:rPr>
          <w:rFonts w:asciiTheme="minorHAnsi" w:hAnsiTheme="minorHAnsi"/>
          <w:iCs/>
          <w:color w:val="auto"/>
        </w:rPr>
        <w:t xml:space="preserve"> Další potřebné analýzy </w:t>
      </w:r>
    </w:p>
    <w:p w:rsidR="001E4C4F" w:rsidRDefault="001E4C4F" w:rsidP="00B62FE1">
      <w:pPr>
        <w:pStyle w:val="Default"/>
        <w:spacing w:line="276" w:lineRule="auto"/>
        <w:ind w:left="360" w:firstLine="348"/>
        <w:rPr>
          <w:rFonts w:asciiTheme="minorHAnsi" w:hAnsiTheme="minorHAnsi"/>
          <w:iCs/>
          <w:color w:val="auto"/>
        </w:rPr>
      </w:pPr>
    </w:p>
    <w:p w:rsidR="001E4C4F" w:rsidRDefault="001E4C4F" w:rsidP="001E4C4F">
      <w:pPr>
        <w:pStyle w:val="Prosttext"/>
        <w:rPr>
          <w:b/>
          <w:sz w:val="26"/>
          <w:szCs w:val="26"/>
        </w:rPr>
      </w:pPr>
      <w:r w:rsidRPr="001E4C4F">
        <w:rPr>
          <w:b/>
          <w:sz w:val="26"/>
          <w:szCs w:val="26"/>
        </w:rPr>
        <w:t>Možné zaměření návrhové části</w:t>
      </w:r>
    </w:p>
    <w:p w:rsidR="0062080C" w:rsidRPr="001E4C4F" w:rsidRDefault="0062080C" w:rsidP="001E4C4F">
      <w:pPr>
        <w:pStyle w:val="Prosttext"/>
        <w:rPr>
          <w:b/>
          <w:sz w:val="26"/>
          <w:szCs w:val="26"/>
        </w:rPr>
      </w:pPr>
    </w:p>
    <w:p w:rsidR="00A53D3F" w:rsidRPr="00C54601" w:rsidRDefault="00F92A4C" w:rsidP="009269D4">
      <w:pPr>
        <w:pStyle w:val="Default"/>
        <w:spacing w:line="276" w:lineRule="auto"/>
        <w:ind w:left="360"/>
        <w:rPr>
          <w:rFonts w:asciiTheme="minorHAnsi" w:hAnsiTheme="minorHAnsi"/>
          <w:color w:val="auto"/>
          <w:u w:val="single"/>
        </w:rPr>
      </w:pPr>
      <w:r w:rsidRPr="00C54601">
        <w:rPr>
          <w:rFonts w:asciiTheme="minorHAnsi" w:hAnsiTheme="minorHAnsi"/>
          <w:bCs/>
          <w:iCs/>
          <w:color w:val="auto"/>
        </w:rPr>
        <w:t>4.</w:t>
      </w:r>
      <w:r w:rsidR="000806D9">
        <w:rPr>
          <w:rFonts w:asciiTheme="minorHAnsi" w:hAnsiTheme="minorHAnsi"/>
          <w:bCs/>
          <w:iCs/>
          <w:color w:val="auto"/>
        </w:rPr>
        <w:t xml:space="preserve"> </w:t>
      </w:r>
      <w:r w:rsidR="00A53D3F" w:rsidRPr="00C54601">
        <w:rPr>
          <w:rFonts w:asciiTheme="minorHAnsi" w:hAnsiTheme="minorHAnsi"/>
          <w:bCs/>
          <w:iCs/>
          <w:color w:val="auto"/>
          <w:u w:val="single"/>
        </w:rPr>
        <w:t>Budoucí aktivity</w:t>
      </w:r>
      <w:r w:rsidR="000806D9">
        <w:rPr>
          <w:rFonts w:asciiTheme="minorHAnsi" w:hAnsiTheme="minorHAnsi"/>
          <w:bCs/>
          <w:iCs/>
          <w:color w:val="auto"/>
          <w:u w:val="single"/>
        </w:rPr>
        <w:t xml:space="preserve"> v MOS</w:t>
      </w:r>
      <w:r w:rsidR="00A53D3F" w:rsidRPr="00C54601">
        <w:rPr>
          <w:rFonts w:asciiTheme="minorHAnsi" w:hAnsiTheme="minorHAnsi"/>
          <w:bCs/>
          <w:iCs/>
          <w:color w:val="auto"/>
          <w:u w:val="single"/>
        </w:rPr>
        <w:t xml:space="preserve"> a projekty v území ORP</w:t>
      </w:r>
    </w:p>
    <w:p w:rsidR="00A53D3F" w:rsidRPr="00C54601" w:rsidRDefault="00F92A4C" w:rsidP="009269D4">
      <w:pPr>
        <w:pStyle w:val="Default"/>
        <w:spacing w:line="276" w:lineRule="auto"/>
        <w:ind w:left="360" w:firstLine="348"/>
        <w:rPr>
          <w:rFonts w:asciiTheme="minorHAnsi" w:hAnsiTheme="minorHAnsi" w:cstheme="minorBidi"/>
          <w:color w:val="auto"/>
        </w:rPr>
      </w:pPr>
      <w:r w:rsidRPr="00C54601">
        <w:rPr>
          <w:rFonts w:asciiTheme="minorHAnsi" w:hAnsiTheme="minorHAnsi" w:cstheme="minorBidi"/>
          <w:color w:val="auto"/>
        </w:rPr>
        <w:t>4.</w:t>
      </w:r>
      <w:r w:rsidR="00A53D3F" w:rsidRPr="00C54601">
        <w:rPr>
          <w:rFonts w:asciiTheme="minorHAnsi" w:hAnsiTheme="minorHAnsi" w:cstheme="minorBidi"/>
          <w:color w:val="auto"/>
        </w:rPr>
        <w:t>1 Opatření, která povedou ke zvýšení zaměstnanosti</w:t>
      </w:r>
      <w:r w:rsidR="000806D9">
        <w:rPr>
          <w:rFonts w:asciiTheme="minorHAnsi" w:hAnsiTheme="minorHAnsi" w:cstheme="minorBidi"/>
          <w:color w:val="auto"/>
        </w:rPr>
        <w:t xml:space="preserve"> v ORP</w:t>
      </w:r>
    </w:p>
    <w:p w:rsidR="00A53D3F" w:rsidRPr="00C54601" w:rsidRDefault="00F92A4C" w:rsidP="009269D4">
      <w:pPr>
        <w:pStyle w:val="Default"/>
        <w:spacing w:line="276" w:lineRule="auto"/>
        <w:ind w:left="360" w:firstLine="348"/>
        <w:rPr>
          <w:rFonts w:asciiTheme="minorHAnsi" w:hAnsiTheme="minorHAnsi" w:cstheme="minorBidi"/>
          <w:color w:val="auto"/>
        </w:rPr>
      </w:pPr>
      <w:r w:rsidRPr="00C54601">
        <w:rPr>
          <w:rFonts w:asciiTheme="minorHAnsi" w:hAnsiTheme="minorHAnsi" w:cstheme="minorBidi"/>
          <w:color w:val="auto"/>
        </w:rPr>
        <w:t>4.</w:t>
      </w:r>
      <w:r w:rsidR="00A53D3F" w:rsidRPr="00C54601">
        <w:rPr>
          <w:rFonts w:asciiTheme="minorHAnsi" w:hAnsiTheme="minorHAnsi" w:cstheme="minorBidi"/>
          <w:color w:val="auto"/>
        </w:rPr>
        <w:t>2 Opatření, která povedou ke zlepšení podnikatelského prostředí</w:t>
      </w:r>
      <w:r w:rsidR="000806D9">
        <w:rPr>
          <w:rFonts w:asciiTheme="minorHAnsi" w:hAnsiTheme="minorHAnsi" w:cstheme="minorBidi"/>
          <w:color w:val="auto"/>
        </w:rPr>
        <w:t xml:space="preserve"> v ORP</w:t>
      </w:r>
      <w:r w:rsidR="00A53D3F" w:rsidRPr="00C54601">
        <w:rPr>
          <w:rFonts w:asciiTheme="minorHAnsi" w:hAnsiTheme="minorHAnsi" w:cstheme="minorBidi"/>
          <w:color w:val="auto"/>
        </w:rPr>
        <w:t xml:space="preserve"> </w:t>
      </w:r>
    </w:p>
    <w:p w:rsidR="00A53D3F" w:rsidRPr="00C54601" w:rsidRDefault="00F92A4C" w:rsidP="009269D4">
      <w:pPr>
        <w:pStyle w:val="Default"/>
        <w:spacing w:line="276" w:lineRule="auto"/>
        <w:ind w:left="360" w:firstLine="348"/>
        <w:rPr>
          <w:rFonts w:asciiTheme="minorHAnsi" w:hAnsiTheme="minorHAnsi" w:cstheme="minorBidi"/>
          <w:color w:val="auto"/>
        </w:rPr>
      </w:pPr>
      <w:r w:rsidRPr="00C54601">
        <w:rPr>
          <w:rFonts w:asciiTheme="minorHAnsi" w:hAnsiTheme="minorHAnsi" w:cstheme="minorBidi"/>
          <w:color w:val="auto"/>
        </w:rPr>
        <w:t>4.</w:t>
      </w:r>
      <w:r w:rsidR="00A53D3F" w:rsidRPr="00C54601">
        <w:rPr>
          <w:rFonts w:asciiTheme="minorHAnsi" w:hAnsiTheme="minorHAnsi" w:cstheme="minorBidi"/>
          <w:color w:val="auto"/>
        </w:rPr>
        <w:t>3 Harmonogram a plán realizace jednotlivých opatření</w:t>
      </w:r>
    </w:p>
    <w:p w:rsidR="00A53D3F" w:rsidRPr="00C54601" w:rsidRDefault="00F92A4C" w:rsidP="009269D4">
      <w:pPr>
        <w:pStyle w:val="Default"/>
        <w:spacing w:line="276" w:lineRule="auto"/>
        <w:ind w:left="360" w:firstLine="348"/>
        <w:rPr>
          <w:rFonts w:asciiTheme="minorHAnsi" w:hAnsiTheme="minorHAnsi" w:cstheme="minorBidi"/>
          <w:color w:val="auto"/>
        </w:rPr>
      </w:pPr>
      <w:r w:rsidRPr="00C54601">
        <w:rPr>
          <w:rFonts w:asciiTheme="minorHAnsi" w:hAnsiTheme="minorHAnsi" w:cstheme="minorBidi"/>
          <w:color w:val="auto"/>
        </w:rPr>
        <w:t>4.</w:t>
      </w:r>
      <w:r w:rsidR="00A53D3F" w:rsidRPr="00C54601">
        <w:rPr>
          <w:rFonts w:asciiTheme="minorHAnsi" w:hAnsiTheme="minorHAnsi" w:cstheme="minorBidi"/>
          <w:color w:val="auto"/>
        </w:rPr>
        <w:t xml:space="preserve">4 Finanční </w:t>
      </w:r>
      <w:r w:rsidR="00E77E79">
        <w:rPr>
          <w:rFonts w:asciiTheme="minorHAnsi" w:hAnsiTheme="minorHAnsi" w:cstheme="minorBidi"/>
          <w:color w:val="auto"/>
        </w:rPr>
        <w:t>analýza rozvoje území ORP</w:t>
      </w:r>
    </w:p>
    <w:p w:rsidR="00B83343" w:rsidRDefault="00F92A4C" w:rsidP="00E77E79">
      <w:pPr>
        <w:pStyle w:val="Default"/>
        <w:spacing w:line="276" w:lineRule="auto"/>
        <w:ind w:left="360" w:firstLine="348"/>
        <w:rPr>
          <w:rFonts w:asciiTheme="minorHAnsi" w:hAnsiTheme="minorHAnsi" w:cstheme="minorBidi"/>
          <w:color w:val="auto"/>
        </w:rPr>
      </w:pPr>
      <w:r w:rsidRPr="00C54601">
        <w:rPr>
          <w:rFonts w:asciiTheme="minorHAnsi" w:hAnsiTheme="minorHAnsi" w:cstheme="minorBidi"/>
          <w:color w:val="auto"/>
        </w:rPr>
        <w:t>4.</w:t>
      </w:r>
      <w:r w:rsidR="00A53D3F" w:rsidRPr="00C54601">
        <w:rPr>
          <w:rFonts w:asciiTheme="minorHAnsi" w:hAnsiTheme="minorHAnsi" w:cstheme="minorBidi"/>
          <w:color w:val="auto"/>
        </w:rPr>
        <w:t xml:space="preserve">5 Konečný stav </w:t>
      </w:r>
    </w:p>
    <w:p w:rsidR="0062080C" w:rsidRPr="00C54601" w:rsidRDefault="0062080C" w:rsidP="00E77E79">
      <w:pPr>
        <w:pStyle w:val="Default"/>
        <w:spacing w:line="276" w:lineRule="auto"/>
        <w:ind w:left="360" w:firstLine="348"/>
        <w:rPr>
          <w:rFonts w:asciiTheme="minorHAnsi" w:hAnsiTheme="minorHAnsi" w:cstheme="minorBidi"/>
          <w:color w:val="auto"/>
        </w:rPr>
      </w:pPr>
    </w:p>
    <w:p w:rsidR="00A53D3F" w:rsidRDefault="00F92A4C" w:rsidP="009269D4">
      <w:pPr>
        <w:pStyle w:val="Default"/>
        <w:spacing w:line="276" w:lineRule="auto"/>
        <w:ind w:left="360"/>
        <w:rPr>
          <w:rFonts w:asciiTheme="minorHAnsi" w:hAnsiTheme="minorHAnsi" w:cstheme="minorBidi"/>
          <w:color w:val="auto"/>
          <w:u w:val="single"/>
        </w:rPr>
      </w:pPr>
      <w:r w:rsidRPr="00C54601">
        <w:rPr>
          <w:rFonts w:asciiTheme="minorHAnsi" w:hAnsiTheme="minorHAnsi" w:cstheme="minorBidi"/>
          <w:color w:val="auto"/>
        </w:rPr>
        <w:t>5.</w:t>
      </w:r>
      <w:r w:rsidR="000806D9">
        <w:rPr>
          <w:rFonts w:asciiTheme="minorHAnsi" w:hAnsiTheme="minorHAnsi" w:cstheme="minorBidi"/>
          <w:color w:val="auto"/>
        </w:rPr>
        <w:t xml:space="preserve"> </w:t>
      </w:r>
      <w:r w:rsidR="00A53D3F" w:rsidRPr="00C54601">
        <w:rPr>
          <w:rFonts w:asciiTheme="minorHAnsi" w:hAnsiTheme="minorHAnsi" w:cstheme="minorBidi"/>
          <w:color w:val="auto"/>
          <w:u w:val="single"/>
        </w:rPr>
        <w:t>Závěr za oblast zaměstnanost a podnikání</w:t>
      </w:r>
    </w:p>
    <w:p w:rsidR="000806D9" w:rsidRPr="000806D9" w:rsidRDefault="000806D9" w:rsidP="0062080C">
      <w:pPr>
        <w:pStyle w:val="Default"/>
        <w:spacing w:line="276" w:lineRule="auto"/>
        <w:ind w:left="360" w:firstLine="348"/>
        <w:rPr>
          <w:rFonts w:asciiTheme="minorHAnsi" w:hAnsiTheme="minorHAnsi" w:cstheme="minorBidi"/>
          <w:color w:val="auto"/>
        </w:rPr>
      </w:pPr>
      <w:r w:rsidRPr="000806D9">
        <w:rPr>
          <w:rFonts w:asciiTheme="minorHAnsi" w:hAnsiTheme="minorHAnsi" w:cstheme="minorBidi"/>
          <w:color w:val="auto"/>
        </w:rPr>
        <w:t>5.1 Shrnutí role</w:t>
      </w:r>
      <w:r>
        <w:rPr>
          <w:rFonts w:asciiTheme="minorHAnsi" w:hAnsiTheme="minorHAnsi" w:cstheme="minorBidi"/>
          <w:color w:val="auto"/>
        </w:rPr>
        <w:t xml:space="preserve"> současné</w:t>
      </w:r>
      <w:r w:rsidRPr="000806D9">
        <w:rPr>
          <w:rFonts w:asciiTheme="minorHAnsi" w:hAnsiTheme="minorHAnsi" w:cstheme="minorBidi"/>
          <w:color w:val="auto"/>
        </w:rPr>
        <w:t xml:space="preserve"> MOS ve spolupráci s ostatními partnery v ORP</w:t>
      </w:r>
    </w:p>
    <w:p w:rsidR="00B83343" w:rsidRPr="00C54601" w:rsidRDefault="00B83343" w:rsidP="009269D4">
      <w:pPr>
        <w:pStyle w:val="Default"/>
        <w:spacing w:line="276" w:lineRule="auto"/>
        <w:ind w:left="360"/>
        <w:rPr>
          <w:rFonts w:asciiTheme="minorHAnsi" w:hAnsiTheme="minorHAnsi" w:cstheme="minorBidi"/>
          <w:color w:val="auto"/>
        </w:rPr>
      </w:pPr>
    </w:p>
    <w:p w:rsidR="00BB74C7" w:rsidRPr="00BB74C7" w:rsidRDefault="00BB74C7" w:rsidP="0002444B">
      <w:pPr>
        <w:pStyle w:val="Odstavecseseznamem"/>
        <w:spacing w:after="0"/>
        <w:ind w:left="0"/>
        <w:rPr>
          <w:b/>
          <w:sz w:val="22"/>
          <w:szCs w:val="22"/>
        </w:rPr>
      </w:pPr>
      <w:r w:rsidRPr="00BB74C7">
        <w:rPr>
          <w:b/>
          <w:sz w:val="22"/>
          <w:szCs w:val="22"/>
        </w:rPr>
        <w:t xml:space="preserve">Vymezení </w:t>
      </w:r>
      <w:r w:rsidR="005449DE">
        <w:rPr>
          <w:b/>
          <w:sz w:val="22"/>
          <w:szCs w:val="22"/>
        </w:rPr>
        <w:t>v</w:t>
      </w:r>
      <w:r w:rsidR="00E77E79">
        <w:rPr>
          <w:b/>
          <w:sz w:val="22"/>
          <w:szCs w:val="22"/>
        </w:rPr>
        <w:t>olitelného téma z</w:t>
      </w:r>
      <w:r w:rsidR="005449DE">
        <w:rPr>
          <w:b/>
          <w:sz w:val="22"/>
          <w:szCs w:val="22"/>
        </w:rPr>
        <w:t>aměstnanost a podpora podnikání</w:t>
      </w:r>
      <w:r w:rsidRPr="00BB74C7">
        <w:rPr>
          <w:b/>
          <w:sz w:val="22"/>
          <w:szCs w:val="22"/>
        </w:rPr>
        <w:t>:</w:t>
      </w:r>
    </w:p>
    <w:p w:rsidR="002F7612" w:rsidRDefault="005449DE" w:rsidP="00BB74C7">
      <w:pPr>
        <w:spacing w:line="312" w:lineRule="auto"/>
        <w:jc w:val="both"/>
      </w:pPr>
      <w:r>
        <w:t>Zaměstnanost a úroveň lidského</w:t>
      </w:r>
      <w:r w:rsidR="00BB74C7" w:rsidRPr="00BB74C7">
        <w:t xml:space="preserve"> kapitál</w:t>
      </w:r>
      <w:r>
        <w:t>u</w:t>
      </w:r>
      <w:r w:rsidR="00BB74C7" w:rsidRPr="00BB74C7">
        <w:t xml:space="preserve"> je v</w:t>
      </w:r>
      <w:r w:rsidR="00E77E79">
        <w:t> </w:t>
      </w:r>
      <w:r w:rsidR="00BB74C7">
        <w:t>regionálním</w:t>
      </w:r>
      <w:r w:rsidR="00E77E79">
        <w:t xml:space="preserve"> </w:t>
      </w:r>
      <w:r w:rsidR="00BB74C7">
        <w:t>pojetí</w:t>
      </w:r>
      <w:r w:rsidR="00BB74C7" w:rsidRPr="00BB74C7">
        <w:t xml:space="preserve"> chápán jako jeden z klíčových prvků regionální konkurenceschopnosti</w:t>
      </w:r>
      <w:r>
        <w:t>, která významnou mírou určuje vyspělost</w:t>
      </w:r>
      <w:r w:rsidR="001501B4">
        <w:t xml:space="preserve"> regionu</w:t>
      </w:r>
      <w:r w:rsidR="00BB74C7" w:rsidRPr="00BB74C7">
        <w:t>. Pro</w:t>
      </w:r>
      <w:r>
        <w:t xml:space="preserve"> zvýšení</w:t>
      </w:r>
      <w:r w:rsidR="00337BD9">
        <w:t xml:space="preserve"> konkurenceschopnost</w:t>
      </w:r>
      <w:r w:rsidR="00BB74C7" w:rsidRPr="00BB74C7">
        <w:t xml:space="preserve"> regionu (ORP) </w:t>
      </w:r>
      <w:r w:rsidR="00337BD9">
        <w:t>zásadní udržetlidský</w:t>
      </w:r>
      <w:r w:rsidR="00BB74C7" w:rsidRPr="00BB74C7">
        <w:t xml:space="preserve"> potenciál </w:t>
      </w:r>
      <w:r w:rsidR="00337BD9">
        <w:t>dané lokalitě, který ovlivňuje</w:t>
      </w:r>
      <w:r w:rsidR="00BB74C7" w:rsidRPr="00BB74C7">
        <w:t xml:space="preserve"> trhu práce</w:t>
      </w:r>
      <w:r w:rsidR="00BA11DE">
        <w:t xml:space="preserve"> v </w:t>
      </w:r>
      <w:r w:rsidR="00337BD9">
        <w:t>regionu. Starostové jednotlivých</w:t>
      </w:r>
      <w:r w:rsidR="00BB74C7" w:rsidRPr="00BB74C7">
        <w:t xml:space="preserve"> obcí v řadě případů diskutují o možnostech vytváření kv</w:t>
      </w:r>
      <w:r w:rsidR="00BA11DE">
        <w:t xml:space="preserve">alitních podmínek pro podnikání a zároveň se snažit o </w:t>
      </w:r>
      <w:r w:rsidR="00BB74C7" w:rsidRPr="00BB74C7">
        <w:t>uplat</w:t>
      </w:r>
      <w:r w:rsidR="003851B6">
        <w:t>nění</w:t>
      </w:r>
      <w:r w:rsidR="00BB74C7" w:rsidRPr="00BB74C7">
        <w:t xml:space="preserve"> obyvatelna trhu práce. </w:t>
      </w:r>
      <w:r w:rsidR="00E77E79">
        <w:t xml:space="preserve">Zmíněné aktivity je možné velice dobře propojit v rámci </w:t>
      </w:r>
      <w:proofErr w:type="spellStart"/>
      <w:r w:rsidR="00E77E79">
        <w:t>meziobecní</w:t>
      </w:r>
      <w:proofErr w:type="spellEnd"/>
      <w:r w:rsidR="00E77E79">
        <w:t xml:space="preserve"> spolupráce, která přispívá k rozvoji celého území ORP.</w:t>
      </w:r>
    </w:p>
    <w:p w:rsidR="00BB74C7" w:rsidRDefault="00BB74C7" w:rsidP="00BB74C7">
      <w:pPr>
        <w:spacing w:line="312" w:lineRule="auto"/>
        <w:jc w:val="both"/>
      </w:pPr>
      <w:r w:rsidRPr="002F7612">
        <w:rPr>
          <w:u w:val="single"/>
        </w:rPr>
        <w:t xml:space="preserve">Obce se tak mohou </w:t>
      </w:r>
      <w:r w:rsidR="00BA11DE">
        <w:rPr>
          <w:u w:val="single"/>
        </w:rPr>
        <w:t>ve spolupráci s ostatními obcemi</w:t>
      </w:r>
      <w:r w:rsidR="00265889">
        <w:rPr>
          <w:u w:val="single"/>
        </w:rPr>
        <w:t xml:space="preserve"> nebo veřejnými subjekty</w:t>
      </w:r>
      <w:r w:rsidRPr="002F7612">
        <w:rPr>
          <w:u w:val="single"/>
        </w:rPr>
        <w:t xml:space="preserve"> zaměřit především</w:t>
      </w:r>
      <w:r w:rsidRPr="00BB74C7">
        <w:t>:</w:t>
      </w:r>
    </w:p>
    <w:p w:rsidR="00697DA3" w:rsidRPr="000806D9" w:rsidRDefault="00BB74C7" w:rsidP="000806D9">
      <w:pPr>
        <w:spacing w:line="312" w:lineRule="auto"/>
        <w:jc w:val="both"/>
      </w:pPr>
      <w:r>
        <w:t>Vy</w:t>
      </w:r>
      <w:r w:rsidRPr="00BB74C7">
        <w:t>budování</w:t>
      </w:r>
      <w:r>
        <w:t xml:space="preserve"> kvalitní</w:t>
      </w:r>
      <w:r w:rsidRPr="00BB74C7">
        <w:t xml:space="preserve"> infrastruktury</w:t>
      </w:r>
      <w:r w:rsidR="00BF79A9">
        <w:t xml:space="preserve"> </w:t>
      </w:r>
      <w:r w:rsidR="00265889">
        <w:t>je</w:t>
      </w:r>
      <w:r w:rsidR="00BF79A9">
        <w:t xml:space="preserve"> </w:t>
      </w:r>
      <w:r w:rsidR="00265889">
        <w:t>prostředkem</w:t>
      </w:r>
      <w:r w:rsidRPr="00BB74C7">
        <w:t xml:space="preserve"> pro po</w:t>
      </w:r>
      <w:r w:rsidR="00265889">
        <w:t>dporu podnikání. Vhodným</w:t>
      </w:r>
      <w:r w:rsidR="00BF79A9">
        <w:t xml:space="preserve"> </w:t>
      </w:r>
      <w:r w:rsidR="00265889">
        <w:t>vymezením podnikatelských zón, revitalizací</w:t>
      </w:r>
      <w:r w:rsidR="00BA11DE">
        <w:t xml:space="preserve"> současných</w:t>
      </w:r>
      <w:r w:rsidR="000806D9">
        <w:t xml:space="preserve"> </w:t>
      </w:r>
      <w:proofErr w:type="spellStart"/>
      <w:r w:rsidR="00265889">
        <w:t>brownfieldu</w:t>
      </w:r>
      <w:proofErr w:type="spellEnd"/>
      <w:r w:rsidR="00265889">
        <w:t>,</w:t>
      </w:r>
      <w:r w:rsidR="00BA11DE">
        <w:t xml:space="preserve"> navázání</w:t>
      </w:r>
      <w:r>
        <w:t xml:space="preserve"> vzájemné </w:t>
      </w:r>
      <w:r w:rsidR="003851B6">
        <w:t>podnikové spolupráce</w:t>
      </w:r>
      <w:r w:rsidR="00BA11DE">
        <w:t xml:space="preserve">, </w:t>
      </w:r>
      <w:r w:rsidR="003851B6">
        <w:t>např.</w:t>
      </w:r>
      <w:r>
        <w:t xml:space="preserve"> ve formě</w:t>
      </w:r>
      <w:r w:rsidR="009C0CA7" w:rsidRPr="009C0CA7">
        <w:rPr>
          <w:sz w:val="24"/>
          <w:szCs w:val="24"/>
        </w:rPr>
        <w:t xml:space="preserve"> </w:t>
      </w:r>
      <w:r w:rsidR="009C0CA7">
        <w:rPr>
          <w:sz w:val="24"/>
          <w:szCs w:val="24"/>
        </w:rPr>
        <w:t>klastrů</w:t>
      </w:r>
      <w:r w:rsidR="009C0CA7" w:rsidRPr="009C0CA7">
        <w:rPr>
          <w:sz w:val="18"/>
          <w:szCs w:val="18"/>
        </w:rPr>
        <w:footnoteReference w:id="1"/>
      </w:r>
      <w:r w:rsidR="009C0CA7" w:rsidRPr="009C0CA7">
        <w:rPr>
          <w:sz w:val="18"/>
          <w:szCs w:val="18"/>
        </w:rPr>
        <w:t>.</w:t>
      </w:r>
      <w:r w:rsidR="00BA11DE">
        <w:t xml:space="preserve">, </w:t>
      </w:r>
      <w:r w:rsidR="000D46ED">
        <w:t>propojení soukromého a veřejného sektoru</w:t>
      </w:r>
      <w:r w:rsidR="000806D9">
        <w:t xml:space="preserve"> </w:t>
      </w:r>
      <w:r w:rsidR="000D46ED">
        <w:t>a jiné formy</w:t>
      </w:r>
      <w:r w:rsidR="00254718">
        <w:t xml:space="preserve"> </w:t>
      </w:r>
      <w:proofErr w:type="spellStart"/>
      <w:r w:rsidR="00254718">
        <w:t>meziobecní</w:t>
      </w:r>
      <w:proofErr w:type="spellEnd"/>
      <w:r w:rsidR="000D46ED">
        <w:t xml:space="preserve"> spolupráce.</w:t>
      </w:r>
    </w:p>
    <w:p w:rsidR="00C51E8C" w:rsidRPr="00697DA3" w:rsidRDefault="002F7612" w:rsidP="00C51E8C">
      <w:pPr>
        <w:spacing w:line="312" w:lineRule="auto"/>
        <w:jc w:val="both"/>
      </w:pPr>
      <w:r>
        <w:t>Aktivity spojené se tvorbou vhodných podmínek pro podnikání a opatření na zvyšování zaměstnanosti jsou úzce navázány na možnost čerpat finanční prostředky</w:t>
      </w:r>
      <w:r w:rsidR="00DC12AC">
        <w:t xml:space="preserve"> z Evropské unie na zajištění </w:t>
      </w:r>
      <w:r w:rsidR="00C51E8C">
        <w:t>vymezených</w:t>
      </w:r>
      <w:r w:rsidR="00DC12AC">
        <w:t xml:space="preserve"> aktivit.</w:t>
      </w:r>
      <w:r w:rsidR="000806D9">
        <w:t xml:space="preserve"> </w:t>
      </w:r>
      <w:r w:rsidR="00C51E8C" w:rsidRPr="00BB74C7">
        <w:t>Tyto programy</w:t>
      </w:r>
      <w:r w:rsidR="00C51E8C">
        <w:t xml:space="preserve"> ESIF jsou zaměřené především na oblast</w:t>
      </w:r>
      <w:r w:rsidR="00C51E8C" w:rsidRPr="00BB74C7">
        <w:t xml:space="preserve"> podnikání a</w:t>
      </w:r>
      <w:r w:rsidR="00C51E8C">
        <w:t xml:space="preserve"> zvýšení </w:t>
      </w:r>
      <w:r w:rsidR="00C51E8C">
        <w:lastRenderedPageBreak/>
        <w:t xml:space="preserve">zaměstnanosti, např. </w:t>
      </w:r>
      <w:r w:rsidR="00C51E8C" w:rsidRPr="00BB74C7">
        <w:t>Operační programy Podnikání a Inovace</w:t>
      </w:r>
      <w:r w:rsidR="00C51E8C">
        <w:t xml:space="preserve"> (OPPI)</w:t>
      </w:r>
      <w:r w:rsidR="00C51E8C" w:rsidRPr="00BB74C7">
        <w:t xml:space="preserve"> a Lidské zdroje a zaměstnanost</w:t>
      </w:r>
      <w:r w:rsidR="00C51E8C">
        <w:t xml:space="preserve"> (OPLLZ).</w:t>
      </w:r>
    </w:p>
    <w:p w:rsidR="00BF79A9" w:rsidRPr="00BB74C7" w:rsidRDefault="00DC12AC" w:rsidP="00BB74C7">
      <w:pPr>
        <w:pStyle w:val="Odstavecseseznamem"/>
        <w:spacing w:after="120" w:line="360" w:lineRule="auto"/>
        <w:ind w:left="0"/>
        <w:rPr>
          <w:rFonts w:eastAsia="Calibri"/>
          <w:sz w:val="22"/>
          <w:szCs w:val="22"/>
          <w:lang w:eastAsia="en-US"/>
        </w:rPr>
      </w:pPr>
      <w:r>
        <w:rPr>
          <w:rFonts w:eastAsia="Calibri"/>
          <w:sz w:val="22"/>
          <w:szCs w:val="22"/>
          <w:lang w:eastAsia="en-US"/>
        </w:rPr>
        <w:t>J</w:t>
      </w:r>
      <w:r w:rsidR="002F7612">
        <w:rPr>
          <w:rFonts w:eastAsia="Calibri"/>
          <w:sz w:val="22"/>
          <w:szCs w:val="22"/>
          <w:lang w:eastAsia="en-US"/>
        </w:rPr>
        <w:t xml:space="preserve">ednotlivá </w:t>
      </w:r>
      <w:r w:rsidR="00AB4021" w:rsidRPr="00AB4021">
        <w:rPr>
          <w:rFonts w:eastAsia="Calibri"/>
          <w:sz w:val="22"/>
          <w:szCs w:val="22"/>
          <w:lang w:eastAsia="en-US"/>
        </w:rPr>
        <w:t xml:space="preserve">ORP </w:t>
      </w:r>
      <w:r w:rsidR="00AB4021">
        <w:rPr>
          <w:rFonts w:eastAsia="Calibri"/>
          <w:sz w:val="22"/>
          <w:szCs w:val="22"/>
          <w:lang w:eastAsia="en-US"/>
        </w:rPr>
        <w:t>by měl</w:t>
      </w:r>
      <w:r w:rsidR="002F7612">
        <w:rPr>
          <w:rFonts w:eastAsia="Calibri"/>
          <w:sz w:val="22"/>
          <w:szCs w:val="22"/>
          <w:lang w:eastAsia="en-US"/>
        </w:rPr>
        <w:t>a</w:t>
      </w:r>
      <w:r w:rsidR="00AB4021" w:rsidRPr="00AB4021">
        <w:rPr>
          <w:rFonts w:eastAsia="Calibri"/>
          <w:sz w:val="22"/>
          <w:szCs w:val="22"/>
          <w:lang w:eastAsia="en-US"/>
        </w:rPr>
        <w:t xml:space="preserve"> provést analýzu</w:t>
      </w:r>
      <w:r w:rsidR="00254718">
        <w:rPr>
          <w:rFonts w:eastAsia="Calibri"/>
          <w:sz w:val="22"/>
          <w:szCs w:val="22"/>
          <w:lang w:eastAsia="en-US"/>
        </w:rPr>
        <w:t xml:space="preserve"> </w:t>
      </w:r>
      <w:r w:rsidR="006B48E3">
        <w:rPr>
          <w:rFonts w:eastAsia="Calibri"/>
          <w:sz w:val="22"/>
          <w:szCs w:val="22"/>
          <w:lang w:eastAsia="en-US"/>
        </w:rPr>
        <w:t>potřeb</w:t>
      </w:r>
      <w:r w:rsidR="00AB4021">
        <w:rPr>
          <w:rFonts w:eastAsia="Calibri"/>
          <w:sz w:val="22"/>
          <w:szCs w:val="22"/>
          <w:lang w:eastAsia="en-US"/>
        </w:rPr>
        <w:t>,</w:t>
      </w:r>
      <w:r w:rsidR="006B48E3">
        <w:rPr>
          <w:rFonts w:eastAsia="Calibri"/>
          <w:sz w:val="22"/>
          <w:szCs w:val="22"/>
          <w:lang w:eastAsia="en-US"/>
        </w:rPr>
        <w:t xml:space="preserve"> která by měla ukázat</w:t>
      </w:r>
      <w:r w:rsidR="00254718">
        <w:rPr>
          <w:rFonts w:eastAsia="Calibri"/>
          <w:sz w:val="22"/>
          <w:szCs w:val="22"/>
          <w:lang w:eastAsia="en-US"/>
        </w:rPr>
        <w:t xml:space="preserve">, </w:t>
      </w:r>
      <w:r w:rsidR="002F7612">
        <w:rPr>
          <w:rFonts w:eastAsia="Calibri"/>
          <w:sz w:val="22"/>
          <w:szCs w:val="22"/>
          <w:lang w:eastAsia="en-US"/>
        </w:rPr>
        <w:t>jaké</w:t>
      </w:r>
      <w:r w:rsidR="00254718">
        <w:rPr>
          <w:rFonts w:eastAsia="Calibri"/>
          <w:sz w:val="22"/>
          <w:szCs w:val="22"/>
          <w:lang w:eastAsia="en-US"/>
        </w:rPr>
        <w:t xml:space="preserve"> společné</w:t>
      </w:r>
      <w:r w:rsidR="002F7612">
        <w:rPr>
          <w:rFonts w:eastAsia="Calibri"/>
          <w:sz w:val="22"/>
          <w:szCs w:val="22"/>
          <w:lang w:eastAsia="en-US"/>
        </w:rPr>
        <w:t xml:space="preserve"> </w:t>
      </w:r>
      <w:r w:rsidR="00254718">
        <w:rPr>
          <w:rFonts w:eastAsia="Calibri"/>
          <w:sz w:val="22"/>
          <w:szCs w:val="22"/>
          <w:lang w:eastAsia="en-US"/>
        </w:rPr>
        <w:t>aktivity na podpor</w:t>
      </w:r>
      <w:r w:rsidR="00C51E8C">
        <w:rPr>
          <w:rFonts w:eastAsia="Calibri"/>
          <w:sz w:val="22"/>
          <w:szCs w:val="22"/>
          <w:lang w:eastAsia="en-US"/>
        </w:rPr>
        <w:t>u podnikání</w:t>
      </w:r>
      <w:r w:rsidR="00254718">
        <w:rPr>
          <w:rFonts w:eastAsia="Calibri"/>
          <w:sz w:val="22"/>
          <w:szCs w:val="22"/>
          <w:lang w:eastAsia="en-US"/>
        </w:rPr>
        <w:t xml:space="preserve"> a na</w:t>
      </w:r>
      <w:r w:rsidR="00A60FE3">
        <w:rPr>
          <w:rFonts w:eastAsia="Calibri"/>
          <w:sz w:val="22"/>
          <w:szCs w:val="22"/>
          <w:lang w:eastAsia="en-US"/>
        </w:rPr>
        <w:t xml:space="preserve"> zvý</w:t>
      </w:r>
      <w:r w:rsidR="00254718">
        <w:rPr>
          <w:rFonts w:eastAsia="Calibri"/>
          <w:sz w:val="22"/>
          <w:szCs w:val="22"/>
          <w:lang w:eastAsia="en-US"/>
        </w:rPr>
        <w:t>šení</w:t>
      </w:r>
      <w:r>
        <w:rPr>
          <w:rFonts w:eastAsia="Calibri"/>
          <w:sz w:val="22"/>
          <w:szCs w:val="22"/>
          <w:lang w:eastAsia="en-US"/>
        </w:rPr>
        <w:t xml:space="preserve"> zaměstnanosti</w:t>
      </w:r>
      <w:r w:rsidR="00254718">
        <w:rPr>
          <w:rFonts w:eastAsia="Calibri"/>
          <w:sz w:val="22"/>
          <w:szCs w:val="22"/>
          <w:lang w:eastAsia="en-US"/>
        </w:rPr>
        <w:t xml:space="preserve">, </w:t>
      </w:r>
      <w:r w:rsidR="00C51E8C">
        <w:rPr>
          <w:rFonts w:eastAsia="Calibri"/>
          <w:sz w:val="22"/>
          <w:szCs w:val="22"/>
          <w:lang w:eastAsia="en-US"/>
        </w:rPr>
        <w:t>by bylo vhodné realizovat</w:t>
      </w:r>
      <w:r w:rsidR="00254718">
        <w:rPr>
          <w:rFonts w:eastAsia="Calibri"/>
          <w:sz w:val="22"/>
          <w:szCs w:val="22"/>
          <w:lang w:eastAsia="en-US"/>
        </w:rPr>
        <w:t xml:space="preserve"> v rámci ORP</w:t>
      </w:r>
      <w:r w:rsidR="002F7612">
        <w:rPr>
          <w:rFonts w:eastAsia="Calibri"/>
          <w:sz w:val="22"/>
          <w:szCs w:val="22"/>
          <w:lang w:eastAsia="en-US"/>
        </w:rPr>
        <w:t xml:space="preserve">. </w:t>
      </w:r>
      <w:r w:rsidR="00C51E8C">
        <w:rPr>
          <w:rFonts w:eastAsia="Calibri"/>
          <w:sz w:val="22"/>
          <w:szCs w:val="22"/>
          <w:lang w:eastAsia="en-US"/>
        </w:rPr>
        <w:t>Identifikované projekty</w:t>
      </w:r>
      <w:r>
        <w:rPr>
          <w:rFonts w:eastAsia="Calibri"/>
          <w:sz w:val="22"/>
          <w:szCs w:val="22"/>
          <w:lang w:eastAsia="en-US"/>
        </w:rPr>
        <w:t xml:space="preserve"> by dále </w:t>
      </w:r>
      <w:r w:rsidR="00C51E8C">
        <w:rPr>
          <w:rFonts w:eastAsia="Calibri"/>
          <w:sz w:val="22"/>
          <w:szCs w:val="22"/>
          <w:lang w:eastAsia="en-US"/>
        </w:rPr>
        <w:t>měli být zařazeny</w:t>
      </w:r>
      <w:r w:rsidR="002F7612">
        <w:rPr>
          <w:rFonts w:eastAsia="Calibri"/>
          <w:sz w:val="22"/>
          <w:szCs w:val="22"/>
          <w:lang w:eastAsia="en-US"/>
        </w:rPr>
        <w:t xml:space="preserve"> do příslušného operačního programu a </w:t>
      </w:r>
      <w:r>
        <w:rPr>
          <w:rFonts w:eastAsia="Calibri"/>
          <w:sz w:val="22"/>
          <w:szCs w:val="22"/>
          <w:lang w:eastAsia="en-US"/>
        </w:rPr>
        <w:t>identifikovat konkrétní dotační program</w:t>
      </w:r>
      <w:r w:rsidR="002F7612">
        <w:rPr>
          <w:rFonts w:eastAsia="Calibri"/>
          <w:sz w:val="22"/>
          <w:szCs w:val="22"/>
          <w:lang w:eastAsia="en-US"/>
        </w:rPr>
        <w:t>.</w:t>
      </w:r>
    </w:p>
    <w:p w:rsidR="00BB74C7" w:rsidRDefault="00DC12AC" w:rsidP="00BB74C7">
      <w:pPr>
        <w:pStyle w:val="Odstavecseseznamem"/>
        <w:spacing w:after="120" w:line="360" w:lineRule="auto"/>
        <w:ind w:left="0"/>
        <w:rPr>
          <w:rFonts w:eastAsia="Calibri"/>
          <w:sz w:val="22"/>
          <w:szCs w:val="22"/>
          <w:lang w:eastAsia="en-US"/>
        </w:rPr>
      </w:pPr>
      <w:r>
        <w:rPr>
          <w:rFonts w:eastAsia="Calibri"/>
          <w:sz w:val="22"/>
          <w:szCs w:val="22"/>
          <w:lang w:eastAsia="en-US"/>
        </w:rPr>
        <w:t>Dalším nástrojem na zvýšení zaměstnanosti je efektivní využití</w:t>
      </w:r>
      <w:r w:rsidR="00BB74C7" w:rsidRPr="00BB74C7">
        <w:rPr>
          <w:rFonts w:eastAsia="Calibri"/>
          <w:sz w:val="22"/>
          <w:szCs w:val="22"/>
          <w:lang w:eastAsia="en-US"/>
        </w:rPr>
        <w:t xml:space="preserve"> prostředků aktivní politiky zaměstnanosti (např. přímo obec nebo prostřednictvím své příspěvkové organizace vytváří veřejně prospěšné práce) nebo zapojení do projektů financovaných ze strukturálních fondů týkající se rozvoje lidských zdrojů, rekvalifikací</w:t>
      </w:r>
      <w:r>
        <w:rPr>
          <w:rFonts w:eastAsia="Calibri"/>
          <w:sz w:val="22"/>
          <w:szCs w:val="22"/>
          <w:lang w:eastAsia="en-US"/>
        </w:rPr>
        <w:t xml:space="preserve"> a</w:t>
      </w:r>
      <w:r w:rsidRPr="00BB74C7">
        <w:rPr>
          <w:rFonts w:eastAsia="Calibri"/>
          <w:sz w:val="22"/>
          <w:szCs w:val="22"/>
          <w:lang w:eastAsia="en-US"/>
        </w:rPr>
        <w:t xml:space="preserve">zaměstnanosti </w:t>
      </w:r>
      <w:r w:rsidR="00BB74C7" w:rsidRPr="00BB74C7">
        <w:rPr>
          <w:rFonts w:eastAsia="Calibri"/>
          <w:sz w:val="22"/>
          <w:szCs w:val="22"/>
          <w:lang w:eastAsia="en-US"/>
        </w:rPr>
        <w:t>atd.</w:t>
      </w:r>
    </w:p>
    <w:p w:rsidR="00DC12AC" w:rsidRDefault="00DC12AC" w:rsidP="00BB74C7">
      <w:pPr>
        <w:pStyle w:val="Odstavecseseznamem"/>
        <w:spacing w:after="120" w:line="360" w:lineRule="auto"/>
        <w:ind w:left="0"/>
        <w:rPr>
          <w:rFonts w:eastAsia="Calibri"/>
          <w:sz w:val="22"/>
          <w:szCs w:val="22"/>
          <w:lang w:eastAsia="en-US"/>
        </w:rPr>
      </w:pPr>
    </w:p>
    <w:p w:rsidR="00BB74C7" w:rsidRDefault="00DC12AC" w:rsidP="00BB74C7">
      <w:pPr>
        <w:pStyle w:val="Odstavecseseznamem"/>
        <w:spacing w:after="120" w:line="360" w:lineRule="auto"/>
        <w:ind w:left="0"/>
        <w:rPr>
          <w:rFonts w:eastAsia="Calibri"/>
          <w:sz w:val="22"/>
          <w:szCs w:val="22"/>
          <w:lang w:eastAsia="en-US"/>
        </w:rPr>
      </w:pPr>
      <w:r>
        <w:rPr>
          <w:rFonts w:eastAsia="Calibri"/>
          <w:sz w:val="22"/>
          <w:szCs w:val="22"/>
          <w:lang w:eastAsia="en-US"/>
        </w:rPr>
        <w:t xml:space="preserve">Obce </w:t>
      </w:r>
      <w:r w:rsidR="00BB74C7">
        <w:rPr>
          <w:rFonts w:eastAsia="Calibri"/>
          <w:sz w:val="22"/>
          <w:szCs w:val="22"/>
          <w:lang w:eastAsia="en-US"/>
        </w:rPr>
        <w:t>p</w:t>
      </w:r>
      <w:r w:rsidR="00BB74C7" w:rsidRPr="00BB74C7">
        <w:rPr>
          <w:rFonts w:eastAsia="Calibri"/>
          <w:sz w:val="22"/>
          <w:szCs w:val="22"/>
          <w:lang w:eastAsia="en-US"/>
        </w:rPr>
        <w:t>odporu</w:t>
      </w:r>
      <w:r>
        <w:rPr>
          <w:rFonts w:eastAsia="Calibri"/>
          <w:sz w:val="22"/>
          <w:szCs w:val="22"/>
          <w:lang w:eastAsia="en-US"/>
        </w:rPr>
        <w:t>je a vytváří podmínky</w:t>
      </w:r>
      <w:r w:rsidR="00BB74C7" w:rsidRPr="00BB74C7">
        <w:rPr>
          <w:rFonts w:eastAsia="Calibri"/>
          <w:sz w:val="22"/>
          <w:szCs w:val="22"/>
          <w:lang w:eastAsia="en-US"/>
        </w:rPr>
        <w:t xml:space="preserve"> pro drobné podnikání a poskytování služeb na území obce (např. formou pronájmu nebytových prostor, přičemž</w:t>
      </w:r>
      <w:r w:rsidR="00BF79A9">
        <w:rPr>
          <w:rFonts w:eastAsia="Calibri"/>
          <w:sz w:val="22"/>
          <w:szCs w:val="22"/>
          <w:lang w:eastAsia="en-US"/>
        </w:rPr>
        <w:t xml:space="preserve"> </w:t>
      </w:r>
      <w:r w:rsidR="00BB74C7" w:rsidRPr="00BB74C7">
        <w:rPr>
          <w:rFonts w:eastAsia="Calibri"/>
          <w:sz w:val="22"/>
          <w:szCs w:val="22"/>
          <w:lang w:eastAsia="en-US"/>
        </w:rPr>
        <w:t>nesmí být porušeny princip transparentnosti a hospodárnosti).</w:t>
      </w:r>
    </w:p>
    <w:p w:rsidR="00BB74C7" w:rsidRPr="00BB74C7" w:rsidRDefault="00BB74C7" w:rsidP="00BB74C7">
      <w:pPr>
        <w:pStyle w:val="Odstavecseseznamem"/>
        <w:spacing w:after="120" w:line="360" w:lineRule="auto"/>
        <w:ind w:left="0"/>
        <w:rPr>
          <w:rFonts w:eastAsia="Calibri"/>
          <w:sz w:val="22"/>
          <w:szCs w:val="22"/>
          <w:lang w:eastAsia="en-US"/>
        </w:rPr>
      </w:pPr>
    </w:p>
    <w:p w:rsidR="0019750A" w:rsidRDefault="0019750A" w:rsidP="00BB74C7">
      <w:pPr>
        <w:pStyle w:val="Odstavecseseznamem"/>
        <w:spacing w:after="120" w:line="360" w:lineRule="auto"/>
        <w:ind w:left="0"/>
        <w:rPr>
          <w:rFonts w:eastAsia="Calibri"/>
          <w:sz w:val="22"/>
          <w:szCs w:val="22"/>
          <w:lang w:eastAsia="en-US"/>
        </w:rPr>
      </w:pPr>
      <w:r>
        <w:rPr>
          <w:rFonts w:eastAsia="Calibri"/>
          <w:sz w:val="22"/>
          <w:szCs w:val="22"/>
          <w:lang w:eastAsia="en-US"/>
        </w:rPr>
        <w:t xml:space="preserve">V případě větších měst a aglomerací by jádrové město mělo zastávat </w:t>
      </w:r>
      <w:r w:rsidRPr="00BB74C7">
        <w:rPr>
          <w:rFonts w:eastAsia="Calibri"/>
          <w:sz w:val="22"/>
          <w:szCs w:val="22"/>
          <w:lang w:eastAsia="en-US"/>
        </w:rPr>
        <w:t>koordin</w:t>
      </w:r>
      <w:r>
        <w:rPr>
          <w:rFonts w:eastAsia="Calibri"/>
          <w:sz w:val="22"/>
          <w:szCs w:val="22"/>
          <w:lang w:eastAsia="en-US"/>
        </w:rPr>
        <w:t>ační</w:t>
      </w:r>
      <w:r w:rsidRPr="00BB74C7">
        <w:rPr>
          <w:rFonts w:eastAsia="Calibri"/>
          <w:sz w:val="22"/>
          <w:szCs w:val="22"/>
          <w:lang w:eastAsia="en-US"/>
        </w:rPr>
        <w:t xml:space="preserve"> a systémovou </w:t>
      </w:r>
      <w:r>
        <w:rPr>
          <w:rFonts w:eastAsia="Calibri"/>
          <w:sz w:val="22"/>
          <w:szCs w:val="22"/>
          <w:lang w:eastAsia="en-US"/>
        </w:rPr>
        <w:t>pozici</w:t>
      </w:r>
      <w:r w:rsidR="00254718">
        <w:rPr>
          <w:rFonts w:eastAsia="Calibri"/>
          <w:sz w:val="22"/>
          <w:szCs w:val="22"/>
          <w:lang w:eastAsia="en-US"/>
        </w:rPr>
        <w:t xml:space="preserve"> </w:t>
      </w:r>
      <w:r>
        <w:rPr>
          <w:rFonts w:eastAsia="Calibri"/>
          <w:sz w:val="22"/>
          <w:szCs w:val="22"/>
          <w:lang w:eastAsia="en-US"/>
        </w:rPr>
        <w:t xml:space="preserve">při </w:t>
      </w:r>
      <w:r w:rsidR="00BB74C7" w:rsidRPr="00BB74C7">
        <w:rPr>
          <w:rFonts w:eastAsia="Calibri"/>
          <w:sz w:val="22"/>
          <w:szCs w:val="22"/>
          <w:lang w:eastAsia="en-US"/>
        </w:rPr>
        <w:t>podp</w:t>
      </w:r>
      <w:r>
        <w:rPr>
          <w:rFonts w:eastAsia="Calibri"/>
          <w:sz w:val="22"/>
          <w:szCs w:val="22"/>
          <w:lang w:eastAsia="en-US"/>
        </w:rPr>
        <w:t>oře</w:t>
      </w:r>
      <w:r w:rsidR="00C51E8C">
        <w:rPr>
          <w:rFonts w:eastAsia="Calibri"/>
          <w:sz w:val="22"/>
          <w:szCs w:val="22"/>
          <w:lang w:eastAsia="en-US"/>
        </w:rPr>
        <w:t xml:space="preserve"> a spolupráci se všemi typy</w:t>
      </w:r>
      <w:r w:rsidR="00BB74C7" w:rsidRPr="00BB74C7">
        <w:rPr>
          <w:rFonts w:eastAsia="Calibri"/>
          <w:sz w:val="22"/>
          <w:szCs w:val="22"/>
          <w:lang w:eastAsia="en-US"/>
        </w:rPr>
        <w:t xml:space="preserve"> škol (na svém území nebo</w:t>
      </w:r>
      <w:r w:rsidR="00C51E8C">
        <w:rPr>
          <w:rFonts w:eastAsia="Calibri"/>
          <w:sz w:val="22"/>
          <w:szCs w:val="22"/>
          <w:lang w:eastAsia="en-US"/>
        </w:rPr>
        <w:t xml:space="preserve"> na území ORP) a místních podniků např.</w:t>
      </w:r>
      <w:r w:rsidR="00BB74C7" w:rsidRPr="00BB74C7">
        <w:rPr>
          <w:rFonts w:eastAsia="Calibri"/>
          <w:sz w:val="22"/>
          <w:szCs w:val="22"/>
          <w:lang w:eastAsia="en-US"/>
        </w:rPr>
        <w:t xml:space="preserve"> organizací společných setkání, podporou stáží</w:t>
      </w:r>
      <w:r w:rsidR="00C51E8C">
        <w:rPr>
          <w:rFonts w:eastAsia="Calibri"/>
          <w:sz w:val="22"/>
          <w:szCs w:val="22"/>
          <w:lang w:eastAsia="en-US"/>
        </w:rPr>
        <w:t xml:space="preserve"> ve firmách</w:t>
      </w:r>
      <w:r w:rsidR="00BB74C7" w:rsidRPr="00BB74C7">
        <w:rPr>
          <w:rFonts w:eastAsia="Calibri"/>
          <w:sz w:val="22"/>
          <w:szCs w:val="22"/>
          <w:lang w:eastAsia="en-US"/>
        </w:rPr>
        <w:t xml:space="preserve">, bezplatné získání praxe ve studovaném oboru, případně podporou úspěšných studentů a jejich přímého umístění do výrobních podniků a obchodných společností. </w:t>
      </w:r>
    </w:p>
    <w:p w:rsidR="00A2452D" w:rsidRPr="00254718" w:rsidRDefault="0019750A" w:rsidP="00254718">
      <w:pPr>
        <w:spacing w:after="0"/>
      </w:pPr>
      <w:r w:rsidRPr="00C51E8C">
        <w:rPr>
          <w:b/>
        </w:rPr>
        <w:t>V </w:t>
      </w:r>
      <w:r w:rsidR="00254718">
        <w:rPr>
          <w:b/>
        </w:rPr>
        <w:t>uvedeném případě se jedná</w:t>
      </w:r>
      <w:r w:rsidRPr="00C51E8C">
        <w:rPr>
          <w:b/>
        </w:rPr>
        <w:t xml:space="preserve"> o propojení VŠ (střední školy) a průmyslové výroby</w:t>
      </w:r>
      <w:r w:rsidRPr="00A2452D">
        <w:t>:</w:t>
      </w:r>
    </w:p>
    <w:p w:rsidR="00254718" w:rsidRDefault="0019750A" w:rsidP="006B48E3">
      <w:pPr>
        <w:spacing w:after="0"/>
        <w:jc w:val="both"/>
        <w:rPr>
          <w:rFonts w:eastAsia="Times New Roman"/>
        </w:rPr>
      </w:pPr>
      <w:r w:rsidRPr="00A2452D">
        <w:rPr>
          <w:rFonts w:cs="Arial"/>
        </w:rPr>
        <w:t>Propojení VŠ a velkých podniků</w:t>
      </w:r>
      <w:r w:rsidR="009C0CA7">
        <w:rPr>
          <w:rFonts w:cs="Arial"/>
        </w:rPr>
        <w:t xml:space="preserve"> v rámci MOS</w:t>
      </w:r>
      <w:r w:rsidRPr="00A2452D">
        <w:rPr>
          <w:rFonts w:cs="Arial"/>
        </w:rPr>
        <w:t xml:space="preserve"> má za cíl podporovat rozvoj subjektů</w:t>
      </w:r>
      <w:r w:rsidR="00A2452D" w:rsidRPr="00A2452D">
        <w:rPr>
          <w:rFonts w:cs="Arial"/>
        </w:rPr>
        <w:t xml:space="preserve"> zaměřených na</w:t>
      </w:r>
      <w:r w:rsidRPr="00A2452D">
        <w:rPr>
          <w:rFonts w:cs="Arial"/>
        </w:rPr>
        <w:t xml:space="preserve"> t</w:t>
      </w:r>
      <w:r w:rsidR="00A2452D" w:rsidRPr="00A2452D">
        <w:rPr>
          <w:rFonts w:cs="Arial"/>
        </w:rPr>
        <w:t>echnologický vývoj a inovace,</w:t>
      </w:r>
      <w:r w:rsidRPr="00A2452D">
        <w:rPr>
          <w:rFonts w:cs="Arial"/>
        </w:rPr>
        <w:t xml:space="preserve"> realizaci nových technologií a konkurenceschopných výrobků a služeb, </w:t>
      </w:r>
      <w:r w:rsidRPr="00A2452D">
        <w:rPr>
          <w:rFonts w:eastAsia="Times New Roman"/>
          <w:b/>
        </w:rPr>
        <w:t>zakládání a rozvoj vědeckotechnických parků</w:t>
      </w:r>
      <w:r w:rsidRPr="00A2452D">
        <w:rPr>
          <w:rFonts w:eastAsia="Times New Roman"/>
        </w:rPr>
        <w:t xml:space="preserve">, </w:t>
      </w:r>
      <w:r w:rsidRPr="00A2452D">
        <w:rPr>
          <w:rFonts w:eastAsia="Times New Roman"/>
          <w:b/>
        </w:rPr>
        <w:t>podnikatelských inkubátorů</w:t>
      </w:r>
      <w:r w:rsidRPr="00C51E8C">
        <w:rPr>
          <w:rFonts w:eastAsia="Times New Roman"/>
          <w:b/>
        </w:rPr>
        <w:t>, center pro transfer technologií</w:t>
      </w:r>
      <w:r w:rsidR="009C0CA7" w:rsidRPr="009C0CA7">
        <w:rPr>
          <w:sz w:val="18"/>
          <w:szCs w:val="18"/>
        </w:rPr>
        <w:footnoteReference w:id="2"/>
      </w:r>
      <w:r w:rsidRPr="00A2452D">
        <w:rPr>
          <w:rFonts w:eastAsia="Times New Roman"/>
        </w:rPr>
        <w:t>.</w:t>
      </w:r>
      <w:r w:rsidR="009C0CA7">
        <w:rPr>
          <w:rFonts w:eastAsia="Times New Roman"/>
        </w:rPr>
        <w:t xml:space="preserve"> </w:t>
      </w:r>
    </w:p>
    <w:p w:rsidR="0019750A" w:rsidRPr="006B48E3" w:rsidRDefault="00A2452D" w:rsidP="006B48E3">
      <w:pPr>
        <w:spacing w:after="0"/>
        <w:jc w:val="both"/>
      </w:pPr>
      <w:r w:rsidRPr="00A2452D">
        <w:rPr>
          <w:rFonts w:cs="Arial"/>
        </w:rPr>
        <w:t xml:space="preserve">Zvláštní pozornost je věnována i </w:t>
      </w:r>
      <w:r w:rsidRPr="00C51E8C">
        <w:rPr>
          <w:rFonts w:cs="Arial"/>
          <w:b/>
        </w:rPr>
        <w:t>sítím B</w:t>
      </w:r>
      <w:r w:rsidRPr="00A2452D">
        <w:rPr>
          <w:rFonts w:cs="Arial"/>
          <w:b/>
        </w:rPr>
        <w:t xml:space="preserve">usiness </w:t>
      </w:r>
      <w:proofErr w:type="spellStart"/>
      <w:r w:rsidRPr="00A2452D">
        <w:rPr>
          <w:rFonts w:cs="Arial"/>
          <w:b/>
        </w:rPr>
        <w:t>Angels</w:t>
      </w:r>
      <w:proofErr w:type="spellEnd"/>
      <w:r w:rsidRPr="00A2452D">
        <w:rPr>
          <w:rFonts w:cs="Arial"/>
        </w:rPr>
        <w:t>, kteří mají za cíl podpořit vznikající malé a střední podniky s velkým potenciálem.</w:t>
      </w:r>
    </w:p>
    <w:p w:rsidR="009C0CA7" w:rsidRDefault="009C0CA7" w:rsidP="00BB74C7">
      <w:pPr>
        <w:pStyle w:val="Odstavecseseznamem"/>
        <w:spacing w:after="120" w:line="360" w:lineRule="auto"/>
        <w:ind w:left="0"/>
        <w:rPr>
          <w:rFonts w:eastAsia="Calibri"/>
          <w:b/>
          <w:sz w:val="22"/>
          <w:szCs w:val="22"/>
          <w:lang w:eastAsia="en-US"/>
        </w:rPr>
      </w:pPr>
    </w:p>
    <w:p w:rsidR="00CA7865" w:rsidRDefault="00CA7865" w:rsidP="00CA7865">
      <w:pPr>
        <w:pStyle w:val="Odstavecseseznamem"/>
        <w:spacing w:after="0"/>
        <w:ind w:left="0"/>
        <w:rPr>
          <w:rFonts w:eastAsia="Calibri"/>
          <w:b/>
          <w:sz w:val="22"/>
          <w:szCs w:val="22"/>
          <w:lang w:eastAsia="en-US"/>
        </w:rPr>
      </w:pPr>
      <w:r>
        <w:rPr>
          <w:rFonts w:eastAsia="Calibri"/>
          <w:b/>
          <w:sz w:val="22"/>
          <w:szCs w:val="22"/>
          <w:lang w:eastAsia="en-US"/>
        </w:rPr>
        <w:lastRenderedPageBreak/>
        <w:t xml:space="preserve">Další možností, kterou je možné řešit v rámci </w:t>
      </w:r>
      <w:proofErr w:type="spellStart"/>
      <w:r>
        <w:rPr>
          <w:rFonts w:eastAsia="Calibri"/>
          <w:b/>
          <w:sz w:val="22"/>
          <w:szCs w:val="22"/>
          <w:lang w:eastAsia="en-US"/>
        </w:rPr>
        <w:t>meziobecní</w:t>
      </w:r>
      <w:proofErr w:type="spellEnd"/>
      <w:r>
        <w:rPr>
          <w:rFonts w:eastAsia="Calibri"/>
          <w:b/>
          <w:sz w:val="22"/>
          <w:szCs w:val="22"/>
          <w:lang w:eastAsia="en-US"/>
        </w:rPr>
        <w:t xml:space="preserve"> spolupráce je přilákání zahraničního</w:t>
      </w:r>
      <w:r w:rsidR="00254718">
        <w:rPr>
          <w:rFonts w:eastAsia="Calibri"/>
          <w:b/>
          <w:sz w:val="22"/>
          <w:szCs w:val="22"/>
          <w:lang w:eastAsia="en-US"/>
        </w:rPr>
        <w:t xml:space="preserve"> </w:t>
      </w:r>
      <w:r>
        <w:rPr>
          <w:rFonts w:eastAsia="Calibri"/>
          <w:b/>
          <w:sz w:val="22"/>
          <w:szCs w:val="22"/>
          <w:lang w:eastAsia="en-US"/>
        </w:rPr>
        <w:t>nebo tuzemského</w:t>
      </w:r>
      <w:r w:rsidR="00254718">
        <w:rPr>
          <w:rFonts w:eastAsia="Calibri"/>
          <w:b/>
          <w:sz w:val="22"/>
          <w:szCs w:val="22"/>
          <w:lang w:eastAsia="en-US"/>
        </w:rPr>
        <w:t xml:space="preserve"> i</w:t>
      </w:r>
      <w:r>
        <w:rPr>
          <w:rFonts w:eastAsia="Calibri"/>
          <w:b/>
          <w:sz w:val="22"/>
          <w:szCs w:val="22"/>
          <w:lang w:eastAsia="en-US"/>
        </w:rPr>
        <w:t xml:space="preserve">nvestora. </w:t>
      </w:r>
    </w:p>
    <w:p w:rsidR="00CA7865" w:rsidRDefault="00CA7865" w:rsidP="00CA7865">
      <w:pPr>
        <w:pStyle w:val="Odstavecseseznamem"/>
        <w:spacing w:after="0"/>
        <w:ind w:left="0"/>
        <w:rPr>
          <w:rFonts w:eastAsia="Calibri"/>
          <w:b/>
          <w:sz w:val="22"/>
          <w:szCs w:val="22"/>
          <w:lang w:eastAsia="en-US"/>
        </w:rPr>
      </w:pPr>
    </w:p>
    <w:p w:rsidR="000F160A" w:rsidRPr="00CA7865" w:rsidRDefault="000F160A" w:rsidP="00CA7865">
      <w:pPr>
        <w:pStyle w:val="Odstavecseseznamem"/>
        <w:spacing w:after="0"/>
        <w:ind w:left="0"/>
        <w:rPr>
          <w:rFonts w:eastAsia="Calibri"/>
          <w:b/>
          <w:sz w:val="22"/>
          <w:szCs w:val="22"/>
          <w:lang w:eastAsia="en-US"/>
        </w:rPr>
      </w:pPr>
      <w:r w:rsidRPr="00CA7865">
        <w:rPr>
          <w:b/>
          <w:sz w:val="22"/>
          <w:szCs w:val="22"/>
        </w:rPr>
        <w:t xml:space="preserve">Investiční pobídky </w:t>
      </w:r>
    </w:p>
    <w:p w:rsidR="00951E1F" w:rsidRDefault="000F160A" w:rsidP="00951E1F">
      <w:pPr>
        <w:spacing w:after="0"/>
        <w:jc w:val="both"/>
      </w:pPr>
      <w:r w:rsidRPr="000F160A">
        <w:t>Jedná se o systematickou podporu</w:t>
      </w:r>
      <w:r w:rsidR="00254718">
        <w:t xml:space="preserve"> </w:t>
      </w:r>
      <w:r w:rsidR="00951E1F" w:rsidRPr="00BB74C7">
        <w:rPr>
          <w:bCs/>
        </w:rPr>
        <w:t xml:space="preserve">investorů </w:t>
      </w:r>
      <w:r w:rsidR="00951E1F" w:rsidRPr="00BB74C7">
        <w:t xml:space="preserve">(tuzemských i zahraničních) </w:t>
      </w:r>
      <w:r w:rsidR="00951E1F" w:rsidRPr="00BB74C7">
        <w:rPr>
          <w:bCs/>
        </w:rPr>
        <w:t xml:space="preserve">zavádějících výrobu nebo rozšiřující produkci ve zpracovatelském průmyslu, ale také technologických center </w:t>
      </w:r>
      <w:r w:rsidR="00951E1F" w:rsidRPr="00BB74C7">
        <w:t>na území ČR</w:t>
      </w:r>
      <w:r w:rsidR="00951E1F">
        <w:t>.</w:t>
      </w:r>
    </w:p>
    <w:p w:rsidR="00951E1F" w:rsidRDefault="00951E1F" w:rsidP="00951E1F">
      <w:pPr>
        <w:spacing w:after="0"/>
        <w:jc w:val="both"/>
      </w:pPr>
    </w:p>
    <w:p w:rsidR="00951E1F" w:rsidRPr="00951E1F" w:rsidRDefault="00A60FE3" w:rsidP="00951E1F">
      <w:pPr>
        <w:spacing w:after="0"/>
        <w:jc w:val="both"/>
        <w:rPr>
          <w:b/>
        </w:rPr>
      </w:pPr>
      <w:r>
        <w:rPr>
          <w:b/>
        </w:rPr>
        <w:t>Pozitivní e</w:t>
      </w:r>
      <w:r w:rsidR="00951E1F">
        <w:rPr>
          <w:b/>
        </w:rPr>
        <w:t>fekty investičních pobídek</w:t>
      </w:r>
      <w:r w:rsidR="00CA7865">
        <w:rPr>
          <w:b/>
        </w:rPr>
        <w:t xml:space="preserve"> na ORP</w:t>
      </w:r>
    </w:p>
    <w:p w:rsidR="00951E1F" w:rsidRDefault="006B48E3" w:rsidP="00951E1F">
      <w:pPr>
        <w:numPr>
          <w:ilvl w:val="0"/>
          <w:numId w:val="10"/>
        </w:numPr>
        <w:spacing w:after="0"/>
        <w:jc w:val="both"/>
      </w:pPr>
      <w:r>
        <w:t>P</w:t>
      </w:r>
      <w:r w:rsidR="00951E1F" w:rsidRPr="00BB74C7">
        <w:t>ř</w:t>
      </w:r>
      <w:r w:rsidR="00951E1F">
        <w:t>íliv</w:t>
      </w:r>
      <w:r w:rsidR="00951E1F" w:rsidRPr="00BB74C7">
        <w:t xml:space="preserve"> nových investic</w:t>
      </w:r>
      <w:r>
        <w:t>;</w:t>
      </w:r>
    </w:p>
    <w:p w:rsidR="00951E1F" w:rsidRDefault="006B48E3" w:rsidP="00951E1F">
      <w:pPr>
        <w:numPr>
          <w:ilvl w:val="0"/>
          <w:numId w:val="10"/>
        </w:numPr>
        <w:spacing w:after="0"/>
        <w:jc w:val="both"/>
      </w:pPr>
      <w:r>
        <w:t>P</w:t>
      </w:r>
      <w:r w:rsidR="00951E1F" w:rsidRPr="00BB74C7">
        <w:t>řínos know-how</w:t>
      </w:r>
      <w:r w:rsidR="00951E1F">
        <w:t xml:space="preserve"> od</w:t>
      </w:r>
      <w:r w:rsidR="00951E1F" w:rsidRPr="00BB74C7">
        <w:t xml:space="preserve"> mateř</w:t>
      </w:r>
      <w:r w:rsidR="00951E1F">
        <w:t>ské</w:t>
      </w:r>
      <w:r w:rsidR="00951E1F" w:rsidRPr="00BB74C7">
        <w:t xml:space="preserve"> zahraniční společnost</w:t>
      </w:r>
      <w:r w:rsidR="00951E1F">
        <w:t>i</w:t>
      </w:r>
      <w:r>
        <w:t>;</w:t>
      </w:r>
    </w:p>
    <w:p w:rsidR="000F160A" w:rsidRDefault="006B48E3" w:rsidP="00951E1F">
      <w:pPr>
        <w:numPr>
          <w:ilvl w:val="0"/>
          <w:numId w:val="10"/>
        </w:numPr>
        <w:spacing w:after="0"/>
        <w:jc w:val="both"/>
      </w:pPr>
      <w:r>
        <w:t>N</w:t>
      </w:r>
      <w:r w:rsidR="00951E1F">
        <w:t xml:space="preserve">ové </w:t>
      </w:r>
      <w:r w:rsidR="00951E1F" w:rsidRPr="00BB74C7">
        <w:t>výrobn</w:t>
      </w:r>
      <w:r w:rsidR="00951E1F">
        <w:t>í procesy a technologie výroby</w:t>
      </w:r>
      <w:r>
        <w:t>;</w:t>
      </w:r>
    </w:p>
    <w:p w:rsidR="00951E1F" w:rsidRDefault="006B48E3" w:rsidP="00951E1F">
      <w:pPr>
        <w:numPr>
          <w:ilvl w:val="0"/>
          <w:numId w:val="10"/>
        </w:numPr>
        <w:spacing w:after="0"/>
        <w:jc w:val="both"/>
      </w:pPr>
      <w:r>
        <w:t>T</w:t>
      </w:r>
      <w:r w:rsidR="00951E1F">
        <w:t>vorba nových pracovních příležitostí</w:t>
      </w:r>
      <w:r>
        <w:t>;</w:t>
      </w:r>
    </w:p>
    <w:p w:rsidR="00951E1F" w:rsidRPr="000F160A" w:rsidRDefault="006B48E3" w:rsidP="00951E1F">
      <w:pPr>
        <w:numPr>
          <w:ilvl w:val="0"/>
          <w:numId w:val="10"/>
        </w:numPr>
        <w:spacing w:after="0"/>
        <w:jc w:val="both"/>
      </w:pPr>
      <w:r>
        <w:t>Z</w:t>
      </w:r>
      <w:r w:rsidR="00951E1F">
        <w:t>vyšování kvalifikace zaměstnanců</w:t>
      </w:r>
      <w:r>
        <w:t>.</w:t>
      </w:r>
    </w:p>
    <w:p w:rsidR="000F160A" w:rsidRPr="00BB74C7" w:rsidRDefault="000F160A" w:rsidP="000F160A">
      <w:pPr>
        <w:pStyle w:val="Default"/>
        <w:rPr>
          <w:rFonts w:ascii="Calibri" w:hAnsi="Calibri"/>
          <w:sz w:val="22"/>
          <w:szCs w:val="22"/>
        </w:rPr>
      </w:pPr>
    </w:p>
    <w:p w:rsidR="00951E1F" w:rsidRPr="00951E1F" w:rsidRDefault="00951E1F" w:rsidP="000F160A">
      <w:pPr>
        <w:pStyle w:val="Default"/>
        <w:rPr>
          <w:rFonts w:ascii="Calibri" w:hAnsi="Calibri"/>
          <w:b/>
          <w:sz w:val="22"/>
          <w:szCs w:val="22"/>
        </w:rPr>
      </w:pPr>
      <w:r>
        <w:rPr>
          <w:rFonts w:ascii="Calibri" w:hAnsi="Calibri"/>
          <w:b/>
          <w:sz w:val="22"/>
          <w:szCs w:val="22"/>
        </w:rPr>
        <w:t>Typ</w:t>
      </w:r>
      <w:r w:rsidRPr="00951E1F">
        <w:rPr>
          <w:rFonts w:ascii="Calibri" w:hAnsi="Calibri"/>
          <w:b/>
          <w:sz w:val="22"/>
          <w:szCs w:val="22"/>
        </w:rPr>
        <w:t>y investičních pobídek</w:t>
      </w:r>
    </w:p>
    <w:p w:rsidR="000F160A" w:rsidRPr="00BB74C7" w:rsidRDefault="000F160A" w:rsidP="00951E1F">
      <w:pPr>
        <w:pStyle w:val="Default"/>
        <w:numPr>
          <w:ilvl w:val="0"/>
          <w:numId w:val="6"/>
        </w:numPr>
        <w:spacing w:line="276" w:lineRule="auto"/>
        <w:ind w:left="714" w:hanging="357"/>
        <w:rPr>
          <w:rFonts w:ascii="Calibri" w:hAnsi="Calibri"/>
          <w:sz w:val="22"/>
          <w:szCs w:val="22"/>
        </w:rPr>
      </w:pPr>
      <w:r w:rsidRPr="00BB74C7">
        <w:rPr>
          <w:rFonts w:ascii="Calibri" w:hAnsi="Calibri"/>
          <w:sz w:val="22"/>
          <w:szCs w:val="22"/>
        </w:rPr>
        <w:t>Průmysl - zavedení nebo rozšíření výroby v ob</w:t>
      </w:r>
      <w:r w:rsidR="006B48E3">
        <w:rPr>
          <w:rFonts w:ascii="Calibri" w:hAnsi="Calibri"/>
          <w:sz w:val="22"/>
          <w:szCs w:val="22"/>
        </w:rPr>
        <w:t>orech zpracovatelského průmyslu;</w:t>
      </w:r>
    </w:p>
    <w:p w:rsidR="000F160A" w:rsidRPr="00BB74C7" w:rsidRDefault="000F160A" w:rsidP="00951E1F">
      <w:pPr>
        <w:pStyle w:val="Default"/>
        <w:numPr>
          <w:ilvl w:val="0"/>
          <w:numId w:val="6"/>
        </w:numPr>
        <w:spacing w:line="276" w:lineRule="auto"/>
        <w:ind w:left="714" w:hanging="357"/>
        <w:rPr>
          <w:rFonts w:ascii="Calibri" w:hAnsi="Calibri"/>
          <w:sz w:val="22"/>
          <w:szCs w:val="22"/>
        </w:rPr>
      </w:pPr>
      <w:r w:rsidRPr="00BB74C7">
        <w:rPr>
          <w:rFonts w:ascii="Calibri" w:hAnsi="Calibri"/>
          <w:sz w:val="22"/>
          <w:szCs w:val="22"/>
        </w:rPr>
        <w:t>Technologická centra - vybudo</w:t>
      </w:r>
      <w:r w:rsidR="006B48E3">
        <w:rPr>
          <w:rFonts w:ascii="Calibri" w:hAnsi="Calibri"/>
          <w:sz w:val="22"/>
          <w:szCs w:val="22"/>
        </w:rPr>
        <w:t xml:space="preserve">vání nebo rozšíření </w:t>
      </w:r>
      <w:proofErr w:type="spellStart"/>
      <w:r w:rsidR="006B48E3">
        <w:rPr>
          <w:rFonts w:ascii="Calibri" w:hAnsi="Calibri"/>
          <w:sz w:val="22"/>
          <w:szCs w:val="22"/>
        </w:rPr>
        <w:t>VaV</w:t>
      </w:r>
      <w:proofErr w:type="spellEnd"/>
      <w:r w:rsidR="006B48E3">
        <w:rPr>
          <w:rFonts w:ascii="Calibri" w:hAnsi="Calibri"/>
          <w:sz w:val="22"/>
          <w:szCs w:val="22"/>
        </w:rPr>
        <w:t xml:space="preserve"> center;</w:t>
      </w:r>
    </w:p>
    <w:p w:rsidR="000F160A" w:rsidRPr="00BB74C7" w:rsidRDefault="000F160A" w:rsidP="00951E1F">
      <w:pPr>
        <w:pStyle w:val="Default"/>
        <w:numPr>
          <w:ilvl w:val="0"/>
          <w:numId w:val="6"/>
        </w:numPr>
        <w:spacing w:line="276" w:lineRule="auto"/>
        <w:ind w:left="714" w:hanging="357"/>
        <w:rPr>
          <w:rFonts w:ascii="Calibri" w:hAnsi="Calibri"/>
          <w:sz w:val="22"/>
          <w:szCs w:val="22"/>
        </w:rPr>
      </w:pPr>
      <w:r w:rsidRPr="00BB74C7">
        <w:rPr>
          <w:rFonts w:ascii="Calibri" w:hAnsi="Calibri"/>
          <w:sz w:val="22"/>
          <w:szCs w:val="22"/>
        </w:rPr>
        <w:t>Centra strategických služeb - z</w:t>
      </w:r>
      <w:r w:rsidR="006B48E3">
        <w:rPr>
          <w:rFonts w:ascii="Calibri" w:hAnsi="Calibri"/>
          <w:sz w:val="22"/>
          <w:szCs w:val="22"/>
        </w:rPr>
        <w:t>ahájení nebo rozšíření činnosti;</w:t>
      </w:r>
    </w:p>
    <w:p w:rsidR="000F160A" w:rsidRPr="00BB74C7" w:rsidRDefault="006B48E3" w:rsidP="00951E1F">
      <w:pPr>
        <w:pStyle w:val="Default"/>
        <w:numPr>
          <w:ilvl w:val="0"/>
          <w:numId w:val="6"/>
        </w:numPr>
        <w:spacing w:line="276" w:lineRule="auto"/>
        <w:ind w:left="714" w:hanging="357"/>
        <w:rPr>
          <w:rFonts w:ascii="Calibri" w:hAnsi="Calibri"/>
          <w:sz w:val="22"/>
          <w:szCs w:val="22"/>
        </w:rPr>
      </w:pPr>
      <w:proofErr w:type="spellStart"/>
      <w:r>
        <w:rPr>
          <w:rFonts w:ascii="Calibri" w:hAnsi="Calibri"/>
          <w:sz w:val="22"/>
          <w:szCs w:val="22"/>
        </w:rPr>
        <w:t>H</w:t>
      </w:r>
      <w:r w:rsidR="000F160A" w:rsidRPr="00BB74C7">
        <w:rPr>
          <w:rFonts w:ascii="Calibri" w:hAnsi="Calibri"/>
          <w:sz w:val="22"/>
          <w:szCs w:val="22"/>
        </w:rPr>
        <w:t>igh-tech</w:t>
      </w:r>
      <w:proofErr w:type="spellEnd"/>
      <w:r w:rsidR="000F160A" w:rsidRPr="00BB74C7">
        <w:rPr>
          <w:rFonts w:ascii="Calibri" w:hAnsi="Calibri"/>
          <w:sz w:val="22"/>
          <w:szCs w:val="22"/>
        </w:rPr>
        <w:t xml:space="preserve"> opravárenských center. </w:t>
      </w:r>
    </w:p>
    <w:p w:rsidR="0019750A" w:rsidRPr="00BB74C7" w:rsidRDefault="0019750A" w:rsidP="00BB74C7">
      <w:pPr>
        <w:pStyle w:val="Odstavecseseznamem"/>
        <w:spacing w:after="120" w:line="360" w:lineRule="auto"/>
        <w:ind w:left="0"/>
        <w:rPr>
          <w:rFonts w:eastAsia="Calibri"/>
          <w:sz w:val="22"/>
          <w:szCs w:val="22"/>
          <w:lang w:eastAsia="en-US"/>
        </w:rPr>
      </w:pPr>
    </w:p>
    <w:p w:rsidR="00CE554B" w:rsidRDefault="00CE554B" w:rsidP="00BB74C7">
      <w:pPr>
        <w:pStyle w:val="Odstavecseseznamem"/>
        <w:spacing w:after="120" w:line="360" w:lineRule="auto"/>
        <w:ind w:left="0"/>
        <w:rPr>
          <w:rFonts w:eastAsia="Calibri"/>
          <w:sz w:val="22"/>
          <w:szCs w:val="22"/>
          <w:lang w:eastAsia="en-US"/>
        </w:rPr>
      </w:pPr>
      <w:r>
        <w:rPr>
          <w:rFonts w:eastAsia="Calibri"/>
          <w:sz w:val="22"/>
          <w:szCs w:val="22"/>
          <w:lang w:eastAsia="en-US"/>
        </w:rPr>
        <w:t xml:space="preserve">Dalším nástrojem je </w:t>
      </w:r>
      <w:r w:rsidR="00BB74C7" w:rsidRPr="00BB74C7">
        <w:rPr>
          <w:rFonts w:eastAsia="Calibri"/>
          <w:sz w:val="22"/>
          <w:szCs w:val="22"/>
          <w:lang w:eastAsia="en-US"/>
        </w:rPr>
        <w:t>roz</w:t>
      </w:r>
      <w:r>
        <w:rPr>
          <w:rFonts w:eastAsia="Calibri"/>
          <w:sz w:val="22"/>
          <w:szCs w:val="22"/>
          <w:lang w:eastAsia="en-US"/>
        </w:rPr>
        <w:t>voj a vznik sociálních podniků.</w:t>
      </w:r>
      <w:r w:rsidR="00BB74C7" w:rsidRPr="00BB74C7">
        <w:rPr>
          <w:rFonts w:eastAsia="Calibri"/>
          <w:sz w:val="22"/>
          <w:szCs w:val="22"/>
          <w:lang w:eastAsia="en-US"/>
        </w:rPr>
        <w:t xml:space="preserve"> Mezi sociální podniky budou, mohou patřit nejen integrační sociální podniky, které zaměstnávají znevýhodněné osoby, ale také podniky, které jsou zaměřeny ekologicky, podporují místní rozvoj nebo se věnují „fair-</w:t>
      </w:r>
      <w:proofErr w:type="spellStart"/>
      <w:r w:rsidR="00BB74C7" w:rsidRPr="00BB74C7">
        <w:rPr>
          <w:rFonts w:eastAsia="Calibri"/>
          <w:sz w:val="22"/>
          <w:szCs w:val="22"/>
          <w:lang w:eastAsia="en-US"/>
        </w:rPr>
        <w:t>tradovému</w:t>
      </w:r>
      <w:proofErr w:type="spellEnd"/>
      <w:r w:rsidR="00BB74C7" w:rsidRPr="00BB74C7">
        <w:rPr>
          <w:rFonts w:eastAsia="Calibri"/>
          <w:sz w:val="22"/>
          <w:szCs w:val="22"/>
          <w:lang w:eastAsia="en-US"/>
        </w:rPr>
        <w:t xml:space="preserve">“ obchodování. </w:t>
      </w:r>
    </w:p>
    <w:p w:rsidR="00BB74C7" w:rsidRDefault="00BB74C7" w:rsidP="00BB74C7">
      <w:pPr>
        <w:pStyle w:val="Odstavecseseznamem"/>
        <w:spacing w:after="120" w:line="360" w:lineRule="auto"/>
        <w:ind w:left="0"/>
        <w:rPr>
          <w:rFonts w:eastAsia="Calibri"/>
          <w:sz w:val="22"/>
          <w:szCs w:val="22"/>
          <w:lang w:eastAsia="en-US"/>
        </w:rPr>
      </w:pPr>
      <w:r w:rsidRPr="00BB74C7">
        <w:rPr>
          <w:rFonts w:eastAsia="Calibri"/>
          <w:sz w:val="22"/>
          <w:szCs w:val="22"/>
          <w:lang w:eastAsia="en-US"/>
        </w:rPr>
        <w:t xml:space="preserve">Do sociálního podnikání může být zahrnuto i podnikání neziskových a příspěvkových organizací. Nástroji podpory sociálního podnikání budou např. umožnění sociálním firmám podnikat v objektech města např. za zvýhodněné nájemné, vymezení část prací pro sociální podniky (např. úklidy městských objektů, bytových domů, veřejných prostranství apod.), či využívání výrobků sociálních podniků pro prezentaci města. </w:t>
      </w:r>
    </w:p>
    <w:p w:rsidR="00BB74C7" w:rsidRPr="00BF79A9" w:rsidRDefault="003160DD" w:rsidP="00BF79A9">
      <w:pPr>
        <w:spacing w:after="120" w:line="360" w:lineRule="auto"/>
        <w:jc w:val="both"/>
        <w:rPr>
          <w:sz w:val="24"/>
          <w:szCs w:val="24"/>
        </w:rPr>
      </w:pPr>
      <w:r>
        <w:rPr>
          <w:sz w:val="24"/>
          <w:szCs w:val="24"/>
        </w:rPr>
        <w:t>Z</w:t>
      </w:r>
      <w:r w:rsidR="00DD2811" w:rsidRPr="00DE645A">
        <w:rPr>
          <w:sz w:val="24"/>
          <w:szCs w:val="24"/>
        </w:rPr>
        <w:t xml:space="preserve">vážení možnosti využít ve vhodných případech podmínky zaměstnávání 10 % dlouhodobě nezaměstnaných osob ve veřejných zakázkách v souladu s ustanovením § 44 odst. 10 z. </w:t>
      </w:r>
      <w:proofErr w:type="gramStart"/>
      <w:r w:rsidR="00DD2811" w:rsidRPr="00DE645A">
        <w:rPr>
          <w:sz w:val="24"/>
          <w:szCs w:val="24"/>
        </w:rPr>
        <w:t>č.</w:t>
      </w:r>
      <w:proofErr w:type="gramEnd"/>
      <w:r w:rsidR="00DD2811" w:rsidRPr="00DE645A">
        <w:rPr>
          <w:sz w:val="24"/>
          <w:szCs w:val="24"/>
        </w:rPr>
        <w:t xml:space="preserve"> 137/2006 Sb., o veřejných zakázkách, ve znění pozdějších předpisů</w:t>
      </w:r>
      <w:r w:rsidR="00DD2811" w:rsidRPr="00DE645A">
        <w:footnoteReference w:id="3"/>
      </w:r>
      <w:r w:rsidR="00DD2811" w:rsidRPr="00DE645A">
        <w:rPr>
          <w:sz w:val="24"/>
          <w:szCs w:val="24"/>
        </w:rPr>
        <w:t xml:space="preserve">.  Lze tak ze strany obcí podpořit vytváření pracovních míst pro osoby obtížně zaměstnatelné a dlouhodobě nezaměstnané v rámci veřejných zakázek obce. </w:t>
      </w:r>
      <w:r w:rsidR="00BB74C7" w:rsidRPr="00BB74C7">
        <w:t xml:space="preserve">Více viz: </w:t>
      </w:r>
    </w:p>
    <w:p w:rsidR="00DD2811" w:rsidRPr="00DD2811" w:rsidRDefault="00EC260A" w:rsidP="00DD2811">
      <w:pPr>
        <w:pStyle w:val="Odstavecseseznamem"/>
        <w:spacing w:after="120" w:line="360" w:lineRule="auto"/>
        <w:ind w:left="0"/>
        <w:rPr>
          <w:rFonts w:eastAsia="Calibri"/>
          <w:color w:val="0000FF"/>
          <w:sz w:val="22"/>
          <w:szCs w:val="22"/>
          <w:u w:val="single"/>
          <w:lang w:eastAsia="en-US"/>
        </w:rPr>
      </w:pPr>
      <w:hyperlink r:id="rId8" w:history="1">
        <w:r w:rsidR="00BB74C7" w:rsidRPr="00BB74C7">
          <w:rPr>
            <w:rStyle w:val="Hypertextovodkaz"/>
            <w:rFonts w:eastAsia="Calibri"/>
            <w:sz w:val="22"/>
            <w:szCs w:val="22"/>
            <w:lang w:eastAsia="en-US"/>
          </w:rPr>
          <w:t>http://www.socialni-zaclenovani.cz/podminka-zamestnavani-deseti-procent-dlouhodobe-nezamestnanych-osob-ve-verejnych-zakazkach</w:t>
        </w:r>
      </w:hyperlink>
    </w:p>
    <w:p w:rsidR="00BB74C7" w:rsidRPr="00BB74C7" w:rsidRDefault="00BB74C7" w:rsidP="00BB74C7">
      <w:pPr>
        <w:spacing w:after="0"/>
        <w:rPr>
          <w:b/>
        </w:rPr>
      </w:pPr>
    </w:p>
    <w:p w:rsidR="00BB74C7" w:rsidRPr="00BB74C7" w:rsidRDefault="00BB74C7" w:rsidP="0002444B">
      <w:pPr>
        <w:pStyle w:val="Odstavecseseznamem"/>
        <w:spacing w:after="0"/>
        <w:ind w:left="0"/>
        <w:rPr>
          <w:b/>
          <w:sz w:val="22"/>
          <w:szCs w:val="22"/>
        </w:rPr>
      </w:pPr>
      <w:r w:rsidRPr="00BB74C7">
        <w:rPr>
          <w:b/>
          <w:sz w:val="22"/>
          <w:szCs w:val="22"/>
        </w:rPr>
        <w:t xml:space="preserve">Popis ve správním obvodu (situační analýza, finanční analýza) </w:t>
      </w:r>
    </w:p>
    <w:p w:rsidR="00BB74C7" w:rsidRPr="00BB74C7" w:rsidRDefault="00BB74C7" w:rsidP="00BB74C7">
      <w:pPr>
        <w:spacing w:after="120" w:line="360" w:lineRule="auto"/>
      </w:pPr>
      <w:r w:rsidRPr="00BB74C7">
        <w:t>V rámci situační analýzy je vhodné zohlednit na území ORP:</w:t>
      </w:r>
    </w:p>
    <w:p w:rsidR="00BB74C7" w:rsidRPr="00BB74C7" w:rsidRDefault="00BB74C7" w:rsidP="00BB74C7">
      <w:pPr>
        <w:pStyle w:val="Titulek"/>
        <w:keepNext/>
        <w:numPr>
          <w:ilvl w:val="0"/>
          <w:numId w:val="4"/>
        </w:numPr>
        <w:spacing w:line="312" w:lineRule="auto"/>
        <w:jc w:val="both"/>
        <w:rPr>
          <w:rFonts w:ascii="Calibri" w:hAnsi="Calibri"/>
          <w:sz w:val="22"/>
          <w:szCs w:val="22"/>
        </w:rPr>
      </w:pPr>
      <w:r w:rsidRPr="00BB74C7">
        <w:rPr>
          <w:rFonts w:ascii="Calibri" w:hAnsi="Calibri"/>
          <w:sz w:val="22"/>
          <w:szCs w:val="22"/>
        </w:rPr>
        <w:t xml:space="preserve">Počet ekonomických subjektů </w:t>
      </w:r>
      <w:r w:rsidRPr="00BB74C7">
        <w:rPr>
          <w:rFonts w:ascii="Calibri" w:hAnsi="Calibri"/>
          <w:b w:val="0"/>
          <w:sz w:val="22"/>
          <w:szCs w:val="22"/>
        </w:rPr>
        <w:t>– zhodnotit situaci a vývoj například pomocí:</w:t>
      </w:r>
    </w:p>
    <w:p w:rsidR="00BB74C7" w:rsidRPr="00BB74C7" w:rsidRDefault="00EC260A" w:rsidP="00BB74C7">
      <w:hyperlink r:id="rId9" w:history="1">
        <w:r w:rsidR="00BB74C7" w:rsidRPr="00BB74C7">
          <w:rPr>
            <w:rStyle w:val="Hypertextovodkaz"/>
          </w:rPr>
          <w:t>http://vdb.czso.cz/vdbvo/tabdetail.jsp?vo=null&amp;childsel0=4&amp;cislotab=ORG9010UC&amp;pro_3_45=2101&amp;</w:t>
        </w:r>
      </w:hyperlink>
    </w:p>
    <w:p w:rsidR="00BB74C7" w:rsidRPr="00BB74C7" w:rsidRDefault="00BB74C7" w:rsidP="00BB74C7">
      <w:pPr>
        <w:pStyle w:val="Titulek"/>
        <w:keepNext/>
        <w:spacing w:line="312" w:lineRule="auto"/>
        <w:jc w:val="both"/>
        <w:rPr>
          <w:rFonts w:ascii="Calibri" w:hAnsi="Calibri"/>
          <w:b w:val="0"/>
          <w:bCs w:val="0"/>
          <w:sz w:val="22"/>
          <w:szCs w:val="22"/>
        </w:rPr>
      </w:pPr>
      <w:r w:rsidRPr="00BB74C7">
        <w:rPr>
          <w:rFonts w:ascii="Calibri" w:hAnsi="Calibri"/>
          <w:b w:val="0"/>
          <w:bCs w:val="0"/>
          <w:sz w:val="22"/>
          <w:szCs w:val="22"/>
        </w:rPr>
        <w:t>Případně počet ekonomických subjektů dle odvětví</w:t>
      </w:r>
    </w:p>
    <w:p w:rsidR="00BB74C7" w:rsidRPr="00BB74C7" w:rsidRDefault="00EC260A" w:rsidP="00BB74C7">
      <w:hyperlink r:id="rId10" w:history="1">
        <w:r w:rsidR="00BB74C7" w:rsidRPr="00BB74C7">
          <w:rPr>
            <w:rStyle w:val="Hypertextovodkaz"/>
          </w:rPr>
          <w:t>http://vdb.czso.cz/vdbvo/tabparam.jsp?vo=null&amp;cislotab=ORG9030UC&amp;voa=tabulka&amp;go_zobraz=1&amp;childsel0=4</w:t>
        </w:r>
      </w:hyperlink>
    </w:p>
    <w:p w:rsidR="00BB74C7" w:rsidRPr="00BB74C7" w:rsidRDefault="00BB74C7" w:rsidP="00BB74C7">
      <w:pPr>
        <w:pStyle w:val="Titulek"/>
        <w:keepNext/>
        <w:spacing w:line="312" w:lineRule="auto"/>
        <w:jc w:val="both"/>
        <w:rPr>
          <w:rFonts w:ascii="Calibri" w:hAnsi="Calibri"/>
          <w:b w:val="0"/>
          <w:bCs w:val="0"/>
          <w:sz w:val="22"/>
          <w:szCs w:val="22"/>
        </w:rPr>
      </w:pPr>
      <w:r w:rsidRPr="00BB74C7">
        <w:rPr>
          <w:rFonts w:ascii="Calibri" w:hAnsi="Calibri"/>
          <w:b w:val="0"/>
          <w:bCs w:val="0"/>
          <w:sz w:val="22"/>
          <w:szCs w:val="22"/>
        </w:rPr>
        <w:t>Případně počet ekonomických subjektů podle právní formy (důležitý je zejména počet živnostníků)</w:t>
      </w:r>
    </w:p>
    <w:p w:rsidR="00BB74C7" w:rsidRPr="00BB74C7" w:rsidRDefault="00EC260A" w:rsidP="00BB74C7">
      <w:hyperlink r:id="rId11" w:history="1">
        <w:r w:rsidR="00BB74C7" w:rsidRPr="00BB74C7">
          <w:rPr>
            <w:rStyle w:val="Hypertextovodkaz"/>
          </w:rPr>
          <w:t>http://vdb.czso.cz/vdbvo/tabparam.jsp?vo=null&amp;cislotab=ORG9020UC&amp;voa=tabulka&amp;go_zobraz=1&amp;childsel0=4</w:t>
        </w:r>
      </w:hyperlink>
    </w:p>
    <w:p w:rsidR="00BB74C7" w:rsidRPr="00BB74C7" w:rsidRDefault="00BB74C7" w:rsidP="00BB74C7">
      <w:pPr>
        <w:pStyle w:val="Odstavecseseznamem"/>
        <w:numPr>
          <w:ilvl w:val="0"/>
          <w:numId w:val="4"/>
        </w:numPr>
        <w:rPr>
          <w:b/>
          <w:bCs/>
          <w:sz w:val="22"/>
          <w:szCs w:val="22"/>
        </w:rPr>
      </w:pPr>
      <w:r w:rsidRPr="00BB74C7">
        <w:rPr>
          <w:b/>
          <w:bCs/>
          <w:sz w:val="22"/>
          <w:szCs w:val="22"/>
        </w:rPr>
        <w:t>Uchazeči o zaměstnání a nezaměstnanost:</w:t>
      </w:r>
    </w:p>
    <w:p w:rsidR="00BB74C7" w:rsidRPr="00BB74C7" w:rsidRDefault="00EC260A" w:rsidP="00BB74C7">
      <w:hyperlink r:id="rId12" w:history="1">
        <w:r w:rsidR="00BB74C7" w:rsidRPr="00BB74C7">
          <w:rPr>
            <w:rStyle w:val="Hypertextovodkaz"/>
          </w:rPr>
          <w:t>http://vdb.czso.cz/vdbvo/tabparam.jsp?vo=null&amp;cislotab=TPR6010UC&amp;voa=tabulka&amp;go_zobraz=1&amp;childsel0=3</w:t>
        </w:r>
      </w:hyperlink>
    </w:p>
    <w:p w:rsidR="00BB74C7" w:rsidRPr="00BB74C7" w:rsidRDefault="00BB74C7" w:rsidP="00BB74C7">
      <w:r w:rsidRPr="00BB74C7">
        <w:t>Počet uchazečů o zaměstnání a míra nezaměstnanosti</w:t>
      </w:r>
    </w:p>
    <w:p w:rsidR="00BB74C7" w:rsidRPr="00BB74C7" w:rsidRDefault="00EC260A" w:rsidP="00BB74C7">
      <w:hyperlink r:id="rId13" w:history="1">
        <w:r w:rsidR="00BB74C7" w:rsidRPr="00BB74C7">
          <w:rPr>
            <w:rStyle w:val="Hypertextovodkaz"/>
          </w:rPr>
          <w:t>http://vdb.czso.cz/vdbvo/tabparam.jsp?voa=tabulka&amp;cislotab=TPR6010PU_OB1.1&amp;q_rezim=1&amp;vo=null&amp;q_text=&amp;stranka=3</w:t>
        </w:r>
      </w:hyperlink>
    </w:p>
    <w:p w:rsidR="00BB74C7" w:rsidRPr="00BB74C7" w:rsidRDefault="00BB74C7" w:rsidP="00BB74C7">
      <w:pPr>
        <w:pStyle w:val="Titulek"/>
        <w:keepNext/>
        <w:spacing w:line="312" w:lineRule="auto"/>
        <w:jc w:val="both"/>
        <w:rPr>
          <w:rFonts w:ascii="Calibri" w:hAnsi="Calibri"/>
          <w:b w:val="0"/>
          <w:sz w:val="22"/>
          <w:szCs w:val="22"/>
        </w:rPr>
      </w:pPr>
      <w:r w:rsidRPr="00BB74C7">
        <w:rPr>
          <w:rFonts w:ascii="Calibri" w:hAnsi="Calibri"/>
          <w:b w:val="0"/>
          <w:sz w:val="22"/>
          <w:szCs w:val="22"/>
        </w:rPr>
        <w:t>Nezaměstnanost dle statistiky úřadu práce.</w:t>
      </w:r>
    </w:p>
    <w:p w:rsidR="00BB74C7" w:rsidRPr="00BB74C7" w:rsidRDefault="00BB74C7" w:rsidP="00BB74C7">
      <w:pPr>
        <w:pStyle w:val="Odstavecseseznamem"/>
        <w:numPr>
          <w:ilvl w:val="0"/>
          <w:numId w:val="4"/>
        </w:numPr>
        <w:rPr>
          <w:b/>
          <w:bCs/>
          <w:sz w:val="22"/>
          <w:szCs w:val="22"/>
        </w:rPr>
      </w:pPr>
      <w:r w:rsidRPr="00BB74C7">
        <w:rPr>
          <w:b/>
          <w:bCs/>
          <w:sz w:val="22"/>
          <w:szCs w:val="22"/>
        </w:rPr>
        <w:t>Dojížďka a vyjížďka – ORP a jádrové obce</w:t>
      </w:r>
    </w:p>
    <w:p w:rsidR="001501B4" w:rsidRDefault="00EC260A" w:rsidP="00BB74C7">
      <w:pPr>
        <w:rPr>
          <w:rStyle w:val="Hypertextovodkaz"/>
        </w:rPr>
      </w:pPr>
      <w:hyperlink r:id="rId14" w:history="1">
        <w:r w:rsidR="00BB74C7" w:rsidRPr="00BB74C7">
          <w:rPr>
            <w:rStyle w:val="Hypertextovodkaz"/>
          </w:rPr>
          <w:t>http://www.scitani.cz/</w:t>
        </w:r>
      </w:hyperlink>
    </w:p>
    <w:p w:rsidR="00BB74C7" w:rsidRPr="00BB74C7" w:rsidRDefault="00BB74C7" w:rsidP="00BB74C7">
      <w:r w:rsidRPr="00BB74C7">
        <w:t xml:space="preserve"> (je nutno ve výsledcích – vše o území - nastavit filtr pro území SO ORP)</w:t>
      </w:r>
    </w:p>
    <w:p w:rsidR="00BB74C7" w:rsidRDefault="00BB74C7" w:rsidP="00BB74C7">
      <w:pPr>
        <w:pStyle w:val="Odstavecseseznamem"/>
        <w:numPr>
          <w:ilvl w:val="0"/>
          <w:numId w:val="4"/>
        </w:numPr>
        <w:rPr>
          <w:b/>
          <w:bCs/>
          <w:sz w:val="22"/>
          <w:szCs w:val="22"/>
        </w:rPr>
      </w:pPr>
      <w:r w:rsidRPr="00BB74C7">
        <w:rPr>
          <w:b/>
          <w:bCs/>
          <w:sz w:val="22"/>
          <w:szCs w:val="22"/>
        </w:rPr>
        <w:t xml:space="preserve">Rozvojové plochy a </w:t>
      </w:r>
      <w:proofErr w:type="spellStart"/>
      <w:r w:rsidRPr="00BB74C7">
        <w:rPr>
          <w:b/>
          <w:bCs/>
          <w:sz w:val="22"/>
          <w:szCs w:val="22"/>
        </w:rPr>
        <w:t>brownfieldy</w:t>
      </w:r>
      <w:proofErr w:type="spellEnd"/>
    </w:p>
    <w:p w:rsidR="001501B4" w:rsidRDefault="00EC260A" w:rsidP="001501B4">
      <w:pPr>
        <w:pStyle w:val="Odstavecseseznamem"/>
        <w:ind w:left="0"/>
        <w:rPr>
          <w:bCs/>
          <w:sz w:val="22"/>
          <w:szCs w:val="22"/>
          <w:u w:val="single"/>
        </w:rPr>
      </w:pPr>
      <w:hyperlink r:id="rId15" w:history="1">
        <w:r w:rsidR="001501B4" w:rsidRPr="006668A9">
          <w:rPr>
            <w:rStyle w:val="Hypertextovodkaz"/>
            <w:bCs/>
            <w:sz w:val="22"/>
            <w:szCs w:val="22"/>
          </w:rPr>
          <w:t>http://www.brownfieldy.cz/seznam-brownfieldu/</w:t>
        </w:r>
      </w:hyperlink>
    </w:p>
    <w:p w:rsidR="00BB74C7" w:rsidRPr="00BB74C7" w:rsidRDefault="001501B4" w:rsidP="00BB74C7">
      <w:pPr>
        <w:spacing w:line="312" w:lineRule="auto"/>
        <w:contextualSpacing/>
      </w:pPr>
      <w:r>
        <w:t>nebo dle</w:t>
      </w:r>
      <w:r w:rsidR="00BB74C7" w:rsidRPr="00BB74C7">
        <w:t xml:space="preserve"> místního šetření</w:t>
      </w:r>
    </w:p>
    <w:p w:rsidR="00BB74C7" w:rsidRPr="00BB74C7" w:rsidRDefault="00BB74C7" w:rsidP="00BB74C7">
      <w:pPr>
        <w:spacing w:after="120" w:line="360" w:lineRule="auto"/>
      </w:pPr>
    </w:p>
    <w:p w:rsidR="00BB74C7" w:rsidRPr="00BB74C7" w:rsidRDefault="00BB74C7" w:rsidP="00BB74C7">
      <w:pPr>
        <w:pStyle w:val="Odstavecseseznamem"/>
        <w:numPr>
          <w:ilvl w:val="0"/>
          <w:numId w:val="4"/>
        </w:numPr>
        <w:rPr>
          <w:b/>
          <w:bCs/>
          <w:sz w:val="22"/>
          <w:szCs w:val="22"/>
        </w:rPr>
      </w:pPr>
      <w:r w:rsidRPr="00BB74C7">
        <w:rPr>
          <w:b/>
          <w:bCs/>
          <w:sz w:val="22"/>
          <w:szCs w:val="22"/>
        </w:rPr>
        <w:t>Možnosti pro sociální podnikání a ostatní body uvedené v bodě 1</w:t>
      </w:r>
    </w:p>
    <w:p w:rsidR="00BB74C7" w:rsidRDefault="00BB74C7" w:rsidP="006B48E3">
      <w:pPr>
        <w:spacing w:line="312" w:lineRule="auto"/>
        <w:contextualSpacing/>
      </w:pPr>
      <w:r w:rsidRPr="00BB74C7">
        <w:t>Dle místních podmínek</w:t>
      </w:r>
    </w:p>
    <w:p w:rsidR="00A60FE3" w:rsidRPr="00BB74C7" w:rsidRDefault="00A60FE3" w:rsidP="006B48E3">
      <w:pPr>
        <w:spacing w:line="312" w:lineRule="auto"/>
        <w:contextualSpacing/>
      </w:pPr>
    </w:p>
    <w:p w:rsidR="0071081F" w:rsidRDefault="0071081F" w:rsidP="001A46E8">
      <w:pPr>
        <w:autoSpaceDE w:val="0"/>
        <w:autoSpaceDN w:val="0"/>
        <w:adjustRightInd w:val="0"/>
        <w:spacing w:after="0" w:line="240" w:lineRule="auto"/>
        <w:rPr>
          <w:lang w:eastAsia="cs-CZ"/>
        </w:rPr>
      </w:pPr>
    </w:p>
    <w:p w:rsidR="001A46E8" w:rsidRPr="00A60FE3" w:rsidRDefault="001A46E8" w:rsidP="0002444B">
      <w:pPr>
        <w:pStyle w:val="Odstavecseseznamem"/>
        <w:spacing w:after="0"/>
        <w:ind w:left="0"/>
        <w:rPr>
          <w:b/>
          <w:sz w:val="22"/>
          <w:szCs w:val="22"/>
        </w:rPr>
      </w:pPr>
      <w:r w:rsidRPr="00A60FE3">
        <w:rPr>
          <w:b/>
          <w:sz w:val="22"/>
          <w:szCs w:val="22"/>
        </w:rPr>
        <w:t>V rámci finanční analýzy je třeba analyzovat:</w:t>
      </w:r>
    </w:p>
    <w:p w:rsidR="001A46E8" w:rsidRDefault="001A46E8" w:rsidP="001A46E8">
      <w:pPr>
        <w:autoSpaceDE w:val="0"/>
        <w:autoSpaceDN w:val="0"/>
        <w:adjustRightInd w:val="0"/>
        <w:spacing w:after="0" w:line="240" w:lineRule="auto"/>
        <w:rPr>
          <w:lang w:eastAsia="cs-CZ"/>
        </w:rPr>
      </w:pPr>
    </w:p>
    <w:p w:rsidR="00BB74C7" w:rsidRPr="0071081F" w:rsidRDefault="00BB74C7" w:rsidP="00A60FE3">
      <w:pPr>
        <w:autoSpaceDE w:val="0"/>
        <w:autoSpaceDN w:val="0"/>
        <w:adjustRightInd w:val="0"/>
        <w:spacing w:after="0" w:line="240" w:lineRule="auto"/>
        <w:rPr>
          <w:lang w:eastAsia="cs-CZ"/>
        </w:rPr>
      </w:pPr>
      <w:r w:rsidRPr="0071081F">
        <w:t>Běžné a kapitálové výdaje obcí ORP (viz</w:t>
      </w:r>
      <w:r w:rsidR="00A60FE3">
        <w:t xml:space="preserve">. </w:t>
      </w:r>
      <w:proofErr w:type="gramStart"/>
      <w:r w:rsidR="00A60FE3">
        <w:t>data</w:t>
      </w:r>
      <w:proofErr w:type="gramEnd"/>
      <w:r w:rsidR="00A60FE3">
        <w:t>, která jsou na vyžádání k</w:t>
      </w:r>
      <w:r w:rsidR="001501B4" w:rsidRPr="0071081F">
        <w:t> </w:t>
      </w:r>
      <w:r w:rsidRPr="0071081F">
        <w:t>dispozici</w:t>
      </w:r>
      <w:r w:rsidR="001501B4" w:rsidRPr="0071081F">
        <w:t xml:space="preserve"> na Svazu</w:t>
      </w:r>
      <w:r w:rsidRPr="0071081F">
        <w:t xml:space="preserve">). </w:t>
      </w:r>
    </w:p>
    <w:p w:rsidR="00BB74C7" w:rsidRPr="00BB74C7" w:rsidRDefault="00BB74C7" w:rsidP="00BB74C7">
      <w:pPr>
        <w:spacing w:after="120" w:line="360" w:lineRule="auto"/>
      </w:pPr>
    </w:p>
    <w:p w:rsidR="00BB74C7" w:rsidRDefault="00BB74C7" w:rsidP="0002444B">
      <w:pPr>
        <w:pStyle w:val="Odstavecseseznamem"/>
        <w:spacing w:after="0"/>
        <w:ind w:left="0"/>
        <w:rPr>
          <w:b/>
          <w:sz w:val="22"/>
          <w:szCs w:val="22"/>
        </w:rPr>
      </w:pPr>
      <w:r w:rsidRPr="00A60FE3">
        <w:rPr>
          <w:b/>
          <w:sz w:val="22"/>
          <w:szCs w:val="22"/>
        </w:rPr>
        <w:t>Doporučení k návrhové části - příklady indikátorů:</w:t>
      </w:r>
    </w:p>
    <w:p w:rsidR="006441C7" w:rsidRPr="00A60FE3" w:rsidRDefault="006441C7" w:rsidP="0002444B">
      <w:pPr>
        <w:pStyle w:val="Odstavecseseznamem"/>
        <w:spacing w:after="0"/>
        <w:ind w:left="0"/>
        <w:rPr>
          <w:b/>
          <w:sz w:val="22"/>
          <w:szCs w:val="22"/>
        </w:rPr>
      </w:pP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Míra nezaměstnanosti v území ORP</w:t>
      </w: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Míra nezaměstnanosti: průměr ČR minus ORP</w:t>
      </w: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Míra nezaměstnanosti: jádrové město minus obce v ORP</w:t>
      </w: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Počet ekonomických subjektů na 1000 obyvatel</w:t>
      </w: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Počet živnostníků na 1000 obyvatel</w:t>
      </w:r>
    </w:p>
    <w:p w:rsidR="00BB74C7" w:rsidRDefault="00BB74C7" w:rsidP="00BB74C7">
      <w:pPr>
        <w:pStyle w:val="Odstavecseseznamem"/>
        <w:numPr>
          <w:ilvl w:val="0"/>
          <w:numId w:val="5"/>
        </w:numPr>
        <w:spacing w:after="120" w:line="360" w:lineRule="auto"/>
        <w:rPr>
          <w:sz w:val="22"/>
          <w:szCs w:val="22"/>
        </w:rPr>
      </w:pPr>
      <w:r w:rsidRPr="00BB74C7">
        <w:rPr>
          <w:sz w:val="22"/>
          <w:szCs w:val="22"/>
        </w:rPr>
        <w:t>Existence klíčových průmyslových zón: ano / ne</w:t>
      </w:r>
    </w:p>
    <w:p w:rsidR="00A60FE3" w:rsidRPr="00BB74C7" w:rsidRDefault="00A60FE3" w:rsidP="00BB74C7">
      <w:pPr>
        <w:pStyle w:val="Odstavecseseznamem"/>
        <w:numPr>
          <w:ilvl w:val="0"/>
          <w:numId w:val="5"/>
        </w:numPr>
        <w:spacing w:after="120" w:line="360" w:lineRule="auto"/>
        <w:rPr>
          <w:sz w:val="22"/>
          <w:szCs w:val="22"/>
        </w:rPr>
      </w:pPr>
      <w:r>
        <w:rPr>
          <w:sz w:val="22"/>
          <w:szCs w:val="22"/>
        </w:rPr>
        <w:t xml:space="preserve">Identifikace </w:t>
      </w:r>
      <w:proofErr w:type="spellStart"/>
      <w:r>
        <w:rPr>
          <w:sz w:val="22"/>
          <w:szCs w:val="22"/>
        </w:rPr>
        <w:t>brownfields</w:t>
      </w:r>
      <w:proofErr w:type="spellEnd"/>
      <w:r>
        <w:rPr>
          <w:sz w:val="22"/>
          <w:szCs w:val="22"/>
        </w:rPr>
        <w:t xml:space="preserve"> na území ORP </w:t>
      </w: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Dostatečné plochy pro podnikání v rámci územního plánování jednotlivých obcí: ano / ne</w:t>
      </w: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Počet míst (přepočtených úvazků) v rámci veřejně prospěšných prací</w:t>
      </w: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Počet aktivit v rámci sociálního podnikání</w:t>
      </w:r>
    </w:p>
    <w:p w:rsidR="00BB74C7" w:rsidRPr="00BB74C7" w:rsidRDefault="00BB74C7" w:rsidP="00BB74C7">
      <w:pPr>
        <w:pStyle w:val="Odstavecseseznamem"/>
        <w:numPr>
          <w:ilvl w:val="0"/>
          <w:numId w:val="5"/>
        </w:numPr>
        <w:spacing w:after="120" w:line="360" w:lineRule="auto"/>
        <w:rPr>
          <w:sz w:val="22"/>
          <w:szCs w:val="22"/>
        </w:rPr>
      </w:pPr>
      <w:r w:rsidRPr="00BB74C7">
        <w:rPr>
          <w:sz w:val="22"/>
          <w:szCs w:val="22"/>
        </w:rPr>
        <w:t>Celkové běžné výdaje všech obcí ORP na tuto oblast na 1000 obyvatel</w:t>
      </w:r>
    </w:p>
    <w:p w:rsidR="001A46E8" w:rsidRPr="006B48E3" w:rsidRDefault="00BB74C7" w:rsidP="006B48E3">
      <w:pPr>
        <w:pStyle w:val="Odstavecseseznamem"/>
        <w:numPr>
          <w:ilvl w:val="0"/>
          <w:numId w:val="5"/>
        </w:numPr>
        <w:spacing w:after="120" w:line="360" w:lineRule="auto"/>
        <w:rPr>
          <w:sz w:val="22"/>
          <w:szCs w:val="22"/>
        </w:rPr>
      </w:pPr>
      <w:r w:rsidRPr="00BB74C7">
        <w:rPr>
          <w:sz w:val="22"/>
          <w:szCs w:val="22"/>
        </w:rPr>
        <w:t>Celkové kapitálové výdaje všech obcí ORP na tuto oblast (tříletý průměr) na 1000 obyvate</w:t>
      </w:r>
      <w:r w:rsidR="006B48E3">
        <w:rPr>
          <w:sz w:val="22"/>
          <w:szCs w:val="22"/>
        </w:rPr>
        <w:t>le</w:t>
      </w:r>
    </w:p>
    <w:p w:rsidR="001A46E8" w:rsidRDefault="001A46E8" w:rsidP="001A46E8">
      <w:pPr>
        <w:pStyle w:val="Odstavecseseznamem"/>
        <w:spacing w:after="120" w:line="360" w:lineRule="auto"/>
        <w:ind w:left="360"/>
        <w:rPr>
          <w:rFonts w:eastAsia="Calibri"/>
          <w:sz w:val="22"/>
          <w:szCs w:val="22"/>
          <w:lang w:eastAsia="en-US"/>
        </w:rPr>
      </w:pPr>
    </w:p>
    <w:p w:rsidR="001A46E8" w:rsidRDefault="001A46E8" w:rsidP="001A46E8">
      <w:pPr>
        <w:pStyle w:val="Odstavecseseznamem"/>
        <w:spacing w:after="120" w:line="360" w:lineRule="auto"/>
        <w:ind w:left="360"/>
        <w:rPr>
          <w:rFonts w:eastAsia="Calibri"/>
          <w:sz w:val="22"/>
          <w:szCs w:val="22"/>
          <w:lang w:eastAsia="en-US"/>
        </w:rPr>
      </w:pPr>
    </w:p>
    <w:p w:rsidR="001A46E8" w:rsidRDefault="001A46E8"/>
    <w:sectPr w:rsidR="001A46E8" w:rsidSect="009C6C12">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0C" w:rsidRDefault="00F5590C" w:rsidP="00697DA3">
      <w:pPr>
        <w:spacing w:after="0" w:line="240" w:lineRule="auto"/>
      </w:pPr>
      <w:r>
        <w:separator/>
      </w:r>
    </w:p>
  </w:endnote>
  <w:endnote w:type="continuationSeparator" w:id="0">
    <w:p w:rsidR="00F5590C" w:rsidRDefault="00F5590C" w:rsidP="0069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8384"/>
      <w:docPartObj>
        <w:docPartGallery w:val="Page Numbers (Bottom of Page)"/>
        <w:docPartUnique/>
      </w:docPartObj>
    </w:sdtPr>
    <w:sdtEndPr/>
    <w:sdtContent>
      <w:p w:rsidR="00BE50C4" w:rsidRDefault="00BE50C4">
        <w:pPr>
          <w:pStyle w:val="Zpat"/>
          <w:jc w:val="center"/>
        </w:pPr>
        <w:r>
          <w:fldChar w:fldCharType="begin"/>
        </w:r>
        <w:r>
          <w:instrText>PAGE   \* MERGEFORMAT</w:instrText>
        </w:r>
        <w:r>
          <w:fldChar w:fldCharType="separate"/>
        </w:r>
        <w:r w:rsidR="00EC260A">
          <w:rPr>
            <w:noProof/>
          </w:rPr>
          <w:t>1</w:t>
        </w:r>
        <w:r>
          <w:fldChar w:fldCharType="end"/>
        </w:r>
      </w:p>
    </w:sdtContent>
  </w:sdt>
  <w:p w:rsidR="00697DA3" w:rsidRDefault="00697D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0C" w:rsidRDefault="00F5590C" w:rsidP="00697DA3">
      <w:pPr>
        <w:spacing w:after="0" w:line="240" w:lineRule="auto"/>
      </w:pPr>
      <w:r>
        <w:separator/>
      </w:r>
    </w:p>
  </w:footnote>
  <w:footnote w:type="continuationSeparator" w:id="0">
    <w:p w:rsidR="00F5590C" w:rsidRDefault="00F5590C" w:rsidP="00697DA3">
      <w:pPr>
        <w:spacing w:after="0" w:line="240" w:lineRule="auto"/>
      </w:pPr>
      <w:r>
        <w:continuationSeparator/>
      </w:r>
    </w:p>
  </w:footnote>
  <w:footnote w:id="1">
    <w:p w:rsidR="009C0CA7" w:rsidRPr="002769E5" w:rsidRDefault="009C0CA7" w:rsidP="009C0CA7">
      <w:pPr>
        <w:autoSpaceDE w:val="0"/>
        <w:autoSpaceDN w:val="0"/>
        <w:adjustRightInd w:val="0"/>
        <w:spacing w:after="0"/>
        <w:jc w:val="both"/>
        <w:rPr>
          <w:b/>
          <w:sz w:val="16"/>
          <w:szCs w:val="16"/>
        </w:rPr>
      </w:pPr>
      <w:r w:rsidRPr="002769E5">
        <w:rPr>
          <w:rStyle w:val="Znakapoznpodarou"/>
          <w:sz w:val="16"/>
          <w:szCs w:val="16"/>
        </w:rPr>
        <w:footnoteRef/>
      </w:r>
      <w:r w:rsidRPr="002769E5">
        <w:rPr>
          <w:sz w:val="16"/>
          <w:szCs w:val="16"/>
          <w:lang w:val="en-US"/>
        </w:rPr>
        <w:t xml:space="preserve"> ”</w:t>
      </w:r>
      <w:r w:rsidRPr="002769E5">
        <w:rPr>
          <w:b/>
          <w:sz w:val="16"/>
          <w:szCs w:val="16"/>
        </w:rPr>
        <w:t>Spolupráce ve formě klastrů</w:t>
      </w:r>
      <w:r w:rsidRPr="002769E5">
        <w:rPr>
          <w:sz w:val="16"/>
          <w:szCs w:val="16"/>
        </w:rPr>
        <w:t xml:space="preserve"> v regionálním pojetí se jedná </w:t>
      </w:r>
      <w:r w:rsidRPr="002769E5">
        <w:rPr>
          <w:rFonts w:cs="Arial"/>
          <w:sz w:val="16"/>
          <w:szCs w:val="16"/>
        </w:rPr>
        <w:t>o propojení kooperujících podniků</w:t>
      </w:r>
      <w:r w:rsidRPr="002769E5">
        <w:rPr>
          <w:sz w:val="16"/>
          <w:szCs w:val="16"/>
        </w:rPr>
        <w:t xml:space="preserve"> </w:t>
      </w:r>
      <w:r w:rsidRPr="002769E5">
        <w:rPr>
          <w:sz w:val="16"/>
          <w:szCs w:val="16"/>
          <w:u w:val="single"/>
        </w:rPr>
        <w:t>(tradiční</w:t>
      </w:r>
      <w:r w:rsidRPr="002769E5">
        <w:rPr>
          <w:sz w:val="16"/>
          <w:szCs w:val="16"/>
        </w:rPr>
        <w:t xml:space="preserve"> </w:t>
      </w:r>
      <w:r w:rsidRPr="002769E5">
        <w:rPr>
          <w:sz w:val="16"/>
          <w:szCs w:val="16"/>
          <w:u w:val="single"/>
        </w:rPr>
        <w:t>průmyslová výroba)</w:t>
      </w:r>
      <w:r w:rsidRPr="002769E5">
        <w:rPr>
          <w:rFonts w:cs="Arial"/>
          <w:sz w:val="16"/>
          <w:szCs w:val="16"/>
        </w:rPr>
        <w:t xml:space="preserve">, které mohou vystupovat </w:t>
      </w:r>
      <w:proofErr w:type="gramStart"/>
      <w:r w:rsidRPr="002769E5">
        <w:rPr>
          <w:rFonts w:cs="Arial"/>
          <w:sz w:val="16"/>
          <w:szCs w:val="16"/>
        </w:rPr>
        <w:t>na</w:t>
      </w:r>
      <w:proofErr w:type="gramEnd"/>
      <w:r w:rsidRPr="002769E5">
        <w:rPr>
          <w:rFonts w:cs="Arial"/>
          <w:sz w:val="16"/>
          <w:szCs w:val="16"/>
        </w:rPr>
        <w:t xml:space="preserve"> regionální a nadregionální úrovni. Tímto způsobem mohou fungovat jako nosný nástroj rozvoje ORP nebo kraje. Další činností klastrů (propojených podniků) mohou být výzkumné a vývojové aktivity, které odpovídají inovačním potřebám malých a středních podniků příslušného průmyslového odvětví“.</w:t>
      </w:r>
    </w:p>
    <w:p w:rsidR="009C0CA7" w:rsidRDefault="009C0CA7" w:rsidP="009C0CA7">
      <w:pPr>
        <w:pStyle w:val="Textpoznpodarou"/>
        <w:spacing w:after="0"/>
      </w:pPr>
    </w:p>
  </w:footnote>
  <w:footnote w:id="2">
    <w:p w:rsidR="009C0CA7" w:rsidRPr="002769E5" w:rsidRDefault="009C0CA7" w:rsidP="009C0CA7">
      <w:pPr>
        <w:numPr>
          <w:ilvl w:val="0"/>
          <w:numId w:val="11"/>
        </w:numPr>
        <w:autoSpaceDE w:val="0"/>
        <w:autoSpaceDN w:val="0"/>
        <w:adjustRightInd w:val="0"/>
        <w:spacing w:before="120" w:after="0" w:line="240" w:lineRule="auto"/>
        <w:jc w:val="both"/>
        <w:rPr>
          <w:rFonts w:cs="Arial"/>
          <w:sz w:val="16"/>
          <w:szCs w:val="16"/>
        </w:rPr>
      </w:pPr>
      <w:r w:rsidRPr="002769E5">
        <w:rPr>
          <w:rStyle w:val="Znakapoznpodarou"/>
          <w:sz w:val="16"/>
          <w:szCs w:val="16"/>
        </w:rPr>
        <w:footnoteRef/>
      </w:r>
      <w:r w:rsidRPr="002769E5">
        <w:rPr>
          <w:sz w:val="16"/>
          <w:szCs w:val="16"/>
          <w:lang w:val="en-US"/>
        </w:rPr>
        <w:t xml:space="preserve"> ”</w:t>
      </w:r>
      <w:r w:rsidRPr="002769E5">
        <w:rPr>
          <w:rFonts w:cs="Arial"/>
          <w:b/>
          <w:bCs/>
          <w:sz w:val="16"/>
          <w:szCs w:val="16"/>
        </w:rPr>
        <w:t xml:space="preserve">Vědeckotechnický park (VTP) </w:t>
      </w:r>
      <w:r w:rsidRPr="002769E5">
        <w:rPr>
          <w:rFonts w:cs="Arial"/>
          <w:sz w:val="16"/>
          <w:szCs w:val="16"/>
        </w:rPr>
        <w:t xml:space="preserve">- jsou subjekty orientované do oblasti vědy a technologie, inovačního podnikání a odborného vzdělávání, které fungují v úzké spolupráci s vysokými školami, vědeckými pracovišti a výzkumnými ústavy. </w:t>
      </w:r>
    </w:p>
    <w:p w:rsidR="009C0CA7" w:rsidRPr="002769E5" w:rsidRDefault="009C0CA7" w:rsidP="009C0CA7">
      <w:pPr>
        <w:numPr>
          <w:ilvl w:val="0"/>
          <w:numId w:val="7"/>
        </w:numPr>
        <w:spacing w:after="0" w:line="240" w:lineRule="auto"/>
        <w:jc w:val="both"/>
        <w:rPr>
          <w:rFonts w:eastAsia="Times New Roman"/>
          <w:sz w:val="16"/>
          <w:szCs w:val="16"/>
        </w:rPr>
      </w:pPr>
      <w:r w:rsidRPr="002769E5">
        <w:rPr>
          <w:rFonts w:eastAsia="Times New Roman"/>
          <w:b/>
          <w:bCs/>
          <w:sz w:val="16"/>
          <w:szCs w:val="16"/>
        </w:rPr>
        <w:t>podnikatelské inkubátory</w:t>
      </w:r>
      <w:r w:rsidRPr="002769E5">
        <w:rPr>
          <w:rFonts w:eastAsia="Times New Roman"/>
          <w:sz w:val="16"/>
          <w:szCs w:val="16"/>
        </w:rPr>
        <w:t xml:space="preserve"> - poskytují zázemí pro zasídlení začínajících firem s vysokou přidanou hodnotou. </w:t>
      </w:r>
      <w:proofErr w:type="spellStart"/>
      <w:r w:rsidRPr="002769E5">
        <w:rPr>
          <w:rFonts w:eastAsia="Times New Roman"/>
          <w:sz w:val="16"/>
          <w:szCs w:val="16"/>
        </w:rPr>
        <w:t>Zainkubované</w:t>
      </w:r>
      <w:proofErr w:type="spellEnd"/>
      <w:r w:rsidRPr="002769E5">
        <w:rPr>
          <w:rFonts w:eastAsia="Times New Roman"/>
          <w:sz w:val="16"/>
          <w:szCs w:val="16"/>
        </w:rPr>
        <w:t xml:space="preserve"> podniky mohou získat od provozovatele inkubátoru dotaci na nájem kancelářských, laboratorních a dalších prostor a dále dotaci na konzultantské služby, školení nebo rekvalifikaci. </w:t>
      </w:r>
    </w:p>
    <w:p w:rsidR="009C0CA7" w:rsidRPr="002769E5" w:rsidRDefault="009C0CA7" w:rsidP="009C0CA7">
      <w:pPr>
        <w:numPr>
          <w:ilvl w:val="0"/>
          <w:numId w:val="7"/>
        </w:numPr>
        <w:spacing w:after="0" w:line="240" w:lineRule="auto"/>
        <w:jc w:val="both"/>
        <w:rPr>
          <w:sz w:val="16"/>
          <w:szCs w:val="16"/>
        </w:rPr>
      </w:pPr>
      <w:r w:rsidRPr="002769E5">
        <w:rPr>
          <w:rFonts w:eastAsia="Times New Roman"/>
          <w:b/>
          <w:bCs/>
          <w:sz w:val="16"/>
          <w:szCs w:val="16"/>
        </w:rPr>
        <w:t>centra pro transfer technologií</w:t>
      </w:r>
      <w:r w:rsidRPr="002769E5">
        <w:rPr>
          <w:rFonts w:eastAsia="Times New Roman"/>
          <w:sz w:val="16"/>
          <w:szCs w:val="16"/>
        </w:rPr>
        <w:t xml:space="preserve"> - ve spolupráci s výzkumnými institucemi a s vysokými školami napomáhají při přenosu nových a dosud nevyužitých technologií do firem (odborné poradenství a poradenství v oblasti ochrany duševního a průmyslového vlastnictví).</w:t>
      </w:r>
    </w:p>
    <w:p w:rsidR="009C0CA7" w:rsidRPr="002769E5" w:rsidRDefault="009C0CA7" w:rsidP="009C0CA7">
      <w:pPr>
        <w:numPr>
          <w:ilvl w:val="0"/>
          <w:numId w:val="7"/>
        </w:numPr>
        <w:spacing w:after="0" w:line="240" w:lineRule="auto"/>
        <w:jc w:val="both"/>
        <w:rPr>
          <w:sz w:val="16"/>
          <w:szCs w:val="16"/>
        </w:rPr>
      </w:pPr>
      <w:r w:rsidRPr="002769E5">
        <w:rPr>
          <w:rFonts w:eastAsia="Times New Roman"/>
          <w:b/>
          <w:bCs/>
          <w:sz w:val="16"/>
          <w:szCs w:val="16"/>
        </w:rPr>
        <w:t xml:space="preserve">sítě business </w:t>
      </w:r>
      <w:proofErr w:type="spellStart"/>
      <w:r w:rsidRPr="002769E5">
        <w:rPr>
          <w:rFonts w:eastAsia="Times New Roman"/>
          <w:b/>
          <w:bCs/>
          <w:sz w:val="16"/>
          <w:szCs w:val="16"/>
        </w:rPr>
        <w:t>angels</w:t>
      </w:r>
      <w:proofErr w:type="spellEnd"/>
      <w:r w:rsidRPr="002769E5">
        <w:rPr>
          <w:rFonts w:eastAsia="Times New Roman"/>
          <w:sz w:val="16"/>
          <w:szCs w:val="16"/>
        </w:rPr>
        <w:t xml:space="preserve"> - jsou nástrojem pro poskytnutí finančního kapitálu podnikatelům v počáteční fázi podnikání, která je spojena s vyšší mírou rizika a tím rozšířit možnosti financování</w:t>
      </w:r>
      <w:r w:rsidRPr="002769E5">
        <w:rPr>
          <w:sz w:val="16"/>
          <w:szCs w:val="16"/>
        </w:rPr>
        <w:t xml:space="preserve"> jejich podnikatelských nápadů</w:t>
      </w:r>
      <w:r w:rsidRPr="002769E5">
        <w:rPr>
          <w:rFonts w:cs="Arial"/>
          <w:sz w:val="16"/>
          <w:szCs w:val="16"/>
        </w:rPr>
        <w:t>“.</w:t>
      </w:r>
    </w:p>
    <w:p w:rsidR="009C0CA7" w:rsidRDefault="009C0CA7" w:rsidP="009C0CA7">
      <w:pPr>
        <w:pStyle w:val="Textpoznpodarou"/>
        <w:spacing w:after="0"/>
      </w:pPr>
    </w:p>
  </w:footnote>
  <w:footnote w:id="3">
    <w:p w:rsidR="00DD2811" w:rsidRPr="002769E5" w:rsidRDefault="00DD2811" w:rsidP="00DD2811">
      <w:pPr>
        <w:pStyle w:val="Textpoznpodarou"/>
        <w:spacing w:after="0"/>
        <w:rPr>
          <w:rFonts w:asciiTheme="minorHAnsi" w:hAnsiTheme="minorHAnsi"/>
          <w:sz w:val="16"/>
          <w:szCs w:val="16"/>
        </w:rPr>
      </w:pPr>
      <w:r w:rsidRPr="002769E5">
        <w:rPr>
          <w:rStyle w:val="Znakapoznpodarou"/>
          <w:rFonts w:asciiTheme="minorHAnsi" w:hAnsiTheme="minorHAnsi"/>
          <w:sz w:val="16"/>
          <w:szCs w:val="16"/>
        </w:rPr>
        <w:footnoteRef/>
      </w:r>
      <w:r w:rsidRPr="002769E5">
        <w:rPr>
          <w:rFonts w:asciiTheme="minorHAnsi" w:hAnsiTheme="minorHAnsi"/>
          <w:sz w:val="16"/>
          <w:szCs w:val="16"/>
        </w:rPr>
        <w:t xml:space="preserve"> „Zadavatel může v zadávacích podmínkách uvést též požadavky týkající se zvláštních</w:t>
      </w:r>
      <w:r w:rsidR="00BF79A9" w:rsidRPr="002769E5">
        <w:rPr>
          <w:rFonts w:asciiTheme="minorHAnsi" w:hAnsiTheme="minorHAnsi"/>
          <w:sz w:val="16"/>
          <w:szCs w:val="16"/>
        </w:rPr>
        <w:t xml:space="preserve"> </w:t>
      </w:r>
      <w:r w:rsidRPr="002769E5">
        <w:rPr>
          <w:rFonts w:asciiTheme="minorHAnsi" w:hAnsiTheme="minorHAnsi"/>
          <w:sz w:val="16"/>
          <w:szCs w:val="16"/>
        </w:rPr>
        <w:t>podmínek na plnění veřejné zakázky, a to zejména v sociální oblasti, v oblasti zaměstnanosti</w:t>
      </w:r>
      <w:r w:rsidR="00BF79A9" w:rsidRPr="002769E5">
        <w:rPr>
          <w:rFonts w:asciiTheme="minorHAnsi" w:hAnsiTheme="minorHAnsi"/>
          <w:sz w:val="16"/>
          <w:szCs w:val="16"/>
        </w:rPr>
        <w:t xml:space="preserve"> </w:t>
      </w:r>
      <w:r w:rsidRPr="002769E5">
        <w:rPr>
          <w:rFonts w:asciiTheme="minorHAnsi" w:hAnsiTheme="minorHAnsi"/>
          <w:sz w:val="16"/>
          <w:szCs w:val="16"/>
        </w:rPr>
        <w:t>nebo v oblasti životního prostředí.“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DE" w:rsidRDefault="00681327" w:rsidP="00681327">
    <w:pPr>
      <w:pStyle w:val="Zhlav"/>
      <w:tabs>
        <w:tab w:val="left" w:pos="7112"/>
      </w:tabs>
    </w:pPr>
    <w:r>
      <w:rPr>
        <w:noProof/>
        <w:lang w:eastAsia="cs-CZ"/>
      </w:rPr>
      <w:drawing>
        <wp:inline distT="0" distB="0" distL="0" distR="0" wp14:anchorId="73F0D503" wp14:editId="7928B891">
          <wp:extent cx="1304290" cy="397510"/>
          <wp:effectExtent l="0" t="0" r="0" b="2540"/>
          <wp:docPr id="2" name="Obrázek 2" descr="esf_eu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esf_eu_horizont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397510"/>
                  </a:xfrm>
                  <a:prstGeom prst="rect">
                    <a:avLst/>
                  </a:prstGeom>
                  <a:noFill/>
                  <a:ln>
                    <a:noFill/>
                  </a:ln>
                </pic:spPr>
              </pic:pic>
            </a:graphicData>
          </a:graphic>
        </wp:inline>
      </w:drawing>
    </w:r>
    <w:r w:rsidR="00BE50C4">
      <w:t xml:space="preserve">  </w:t>
    </w:r>
    <w:r>
      <w:rPr>
        <w:noProof/>
        <w:lang w:eastAsia="cs-CZ"/>
      </w:rPr>
      <w:drawing>
        <wp:inline distT="0" distB="0" distL="0" distR="0">
          <wp:extent cx="1367790" cy="397510"/>
          <wp:effectExtent l="0" t="0" r="3810" b="2540"/>
          <wp:docPr id="3" name="Obrázek 3" descr="oplzz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oplzz_horizontaln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397510"/>
                  </a:xfrm>
                  <a:prstGeom prst="rect">
                    <a:avLst/>
                  </a:prstGeom>
                  <a:noFill/>
                  <a:ln>
                    <a:noFill/>
                  </a:ln>
                </pic:spPr>
              </pic:pic>
            </a:graphicData>
          </a:graphic>
        </wp:inline>
      </w:drawing>
    </w:r>
    <w:r>
      <w:tab/>
    </w:r>
    <w:r w:rsidR="00BE50C4">
      <w:t xml:space="preserve">  </w:t>
    </w:r>
    <w:r>
      <w:rPr>
        <w:noProof/>
        <w:lang w:eastAsia="cs-CZ"/>
      </w:rPr>
      <w:drawing>
        <wp:inline distT="0" distB="0" distL="0" distR="0">
          <wp:extent cx="548640" cy="397510"/>
          <wp:effectExtent l="0" t="0" r="3810" b="2540"/>
          <wp:docPr id="4" name="Obrázek 4" descr="SMOCR_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SMOCR_blue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397510"/>
                  </a:xfrm>
                  <a:prstGeom prst="rect">
                    <a:avLst/>
                  </a:prstGeom>
                  <a:noFill/>
                  <a:ln>
                    <a:noFill/>
                  </a:ln>
                </pic:spPr>
              </pic:pic>
            </a:graphicData>
          </a:graphic>
        </wp:inline>
      </w:drawing>
    </w:r>
    <w:r w:rsidR="00BE50C4">
      <w:t xml:space="preserve">  </w:t>
    </w:r>
    <w:r>
      <w:rPr>
        <w:noProof/>
        <w:lang w:eastAsia="cs-CZ"/>
      </w:rPr>
      <w:drawing>
        <wp:inline distT="0" distB="0" distL="0" distR="0">
          <wp:extent cx="1153160" cy="349885"/>
          <wp:effectExtent l="0" t="0" r="8890" b="0"/>
          <wp:docPr id="5" name="Obrázek 5" descr="Obce_sobe_fina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ce_sobe_final-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3160" cy="349885"/>
                  </a:xfrm>
                  <a:prstGeom prst="rect">
                    <a:avLst/>
                  </a:prstGeom>
                  <a:noFill/>
                  <a:ln>
                    <a:noFill/>
                  </a:ln>
                </pic:spPr>
              </pic:pic>
            </a:graphicData>
          </a:graphic>
        </wp:inline>
      </w:drawing>
    </w:r>
    <w:r w:rsidR="00BE50C4">
      <w:t xml:space="preserve">  </w:t>
    </w:r>
    <w:r>
      <w:rPr>
        <w:noProof/>
        <w:lang w:eastAsia="cs-CZ"/>
      </w:rPr>
      <w:drawing>
        <wp:inline distT="0" distB="0" distL="0" distR="0">
          <wp:extent cx="864235" cy="398780"/>
          <wp:effectExtent l="0" t="0" r="0" b="1270"/>
          <wp:docPr id="6" name="Obrázek 6" descr="motto+we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tto+we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398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676"/>
    <w:multiLevelType w:val="multilevel"/>
    <w:tmpl w:val="D69006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6E200A2"/>
    <w:multiLevelType w:val="hybridMultilevel"/>
    <w:tmpl w:val="3FD43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EC5F06"/>
    <w:multiLevelType w:val="hybridMultilevel"/>
    <w:tmpl w:val="41861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7F0274"/>
    <w:multiLevelType w:val="hybridMultilevel"/>
    <w:tmpl w:val="850A6A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nsid w:val="3CD901B2"/>
    <w:multiLevelType w:val="hybridMultilevel"/>
    <w:tmpl w:val="870C81FA"/>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1077042"/>
    <w:multiLevelType w:val="hybridMultilevel"/>
    <w:tmpl w:val="DCB46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A85021B"/>
    <w:multiLevelType w:val="multilevel"/>
    <w:tmpl w:val="0F14E046"/>
    <w:lvl w:ilvl="0">
      <w:start w:val="2"/>
      <w:numFmt w:val="decimal"/>
      <w:lvlText w:val="%1"/>
      <w:lvlJc w:val="left"/>
      <w:pPr>
        <w:ind w:left="360" w:hanging="360"/>
      </w:pPr>
      <w:rPr>
        <w:rFonts w:hint="default"/>
        <w:color w:val="auto"/>
      </w:rPr>
    </w:lvl>
    <w:lvl w:ilvl="1">
      <w:start w:val="3"/>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7">
    <w:nsid w:val="4B402C76"/>
    <w:multiLevelType w:val="multilevel"/>
    <w:tmpl w:val="8064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424C2D"/>
    <w:multiLevelType w:val="hybridMultilevel"/>
    <w:tmpl w:val="32C0521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nsid w:val="5CF03ACD"/>
    <w:multiLevelType w:val="hybridMultilevel"/>
    <w:tmpl w:val="FF865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9215561"/>
    <w:multiLevelType w:val="multilevel"/>
    <w:tmpl w:val="8064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C0783D"/>
    <w:multiLevelType w:val="hybridMultilevel"/>
    <w:tmpl w:val="186ADDE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754656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D00969"/>
    <w:multiLevelType w:val="hybridMultilevel"/>
    <w:tmpl w:val="3956FB12"/>
    <w:lvl w:ilvl="0" w:tplc="1FDA62CE">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E66D02"/>
    <w:multiLevelType w:val="hybridMultilevel"/>
    <w:tmpl w:val="E3C8EC94"/>
    <w:lvl w:ilvl="0" w:tplc="04050015">
      <w:start w:val="1"/>
      <w:numFmt w:val="upperLetter"/>
      <w:lvlText w:val="%1."/>
      <w:lvlJc w:val="left"/>
      <w:pPr>
        <w:ind w:left="360" w:hanging="360"/>
      </w:pPr>
      <w:rPr>
        <w:rFonts w:hint="default"/>
      </w:rPr>
    </w:lvl>
    <w:lvl w:ilvl="1" w:tplc="798A3EBC">
      <w:numFmt w:val="bullet"/>
      <w:lvlText w:val="-"/>
      <w:lvlJc w:val="left"/>
      <w:pPr>
        <w:ind w:left="1080" w:hanging="360"/>
      </w:pPr>
      <w:rPr>
        <w:rFonts w:ascii="Calibri" w:eastAsia="Calibri" w:hAnsi="Calibri"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4"/>
  </w:num>
  <w:num w:numId="3">
    <w:abstractNumId w:val="4"/>
  </w:num>
  <w:num w:numId="4">
    <w:abstractNumId w:val="13"/>
  </w:num>
  <w:num w:numId="5">
    <w:abstractNumId w:val="2"/>
  </w:num>
  <w:num w:numId="6">
    <w:abstractNumId w:val="9"/>
  </w:num>
  <w:num w:numId="7">
    <w:abstractNumId w:val="10"/>
  </w:num>
  <w:num w:numId="8">
    <w:abstractNumId w:val="3"/>
  </w:num>
  <w:num w:numId="9">
    <w:abstractNumId w:val="1"/>
  </w:num>
  <w:num w:numId="10">
    <w:abstractNumId w:val="7"/>
  </w:num>
  <w:num w:numId="11">
    <w:abstractNumId w:val="5"/>
  </w:num>
  <w:num w:numId="12">
    <w:abstractNumId w:val="11"/>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C7"/>
    <w:rsid w:val="0002444B"/>
    <w:rsid w:val="000806D9"/>
    <w:rsid w:val="000C0A30"/>
    <w:rsid w:val="000D46ED"/>
    <w:rsid w:val="000F160A"/>
    <w:rsid w:val="001501B4"/>
    <w:rsid w:val="001821F5"/>
    <w:rsid w:val="0019750A"/>
    <w:rsid w:val="001A46E8"/>
    <w:rsid w:val="001E4C4F"/>
    <w:rsid w:val="00254718"/>
    <w:rsid w:val="00265889"/>
    <w:rsid w:val="002769E5"/>
    <w:rsid w:val="0028463B"/>
    <w:rsid w:val="002F7612"/>
    <w:rsid w:val="003160DD"/>
    <w:rsid w:val="00337BD9"/>
    <w:rsid w:val="003563D2"/>
    <w:rsid w:val="00356555"/>
    <w:rsid w:val="003742A8"/>
    <w:rsid w:val="003851B6"/>
    <w:rsid w:val="003C3328"/>
    <w:rsid w:val="003E4FF3"/>
    <w:rsid w:val="00422FA8"/>
    <w:rsid w:val="004B7FDF"/>
    <w:rsid w:val="004E1BD2"/>
    <w:rsid w:val="005449DE"/>
    <w:rsid w:val="0062080C"/>
    <w:rsid w:val="006441C7"/>
    <w:rsid w:val="00681327"/>
    <w:rsid w:val="00687575"/>
    <w:rsid w:val="00697DA3"/>
    <w:rsid w:val="006B48E3"/>
    <w:rsid w:val="006F5F9A"/>
    <w:rsid w:val="0071081F"/>
    <w:rsid w:val="007C28F0"/>
    <w:rsid w:val="00830D54"/>
    <w:rsid w:val="008649F4"/>
    <w:rsid w:val="008F7192"/>
    <w:rsid w:val="009269D4"/>
    <w:rsid w:val="00951E1F"/>
    <w:rsid w:val="009B08B8"/>
    <w:rsid w:val="009C0709"/>
    <w:rsid w:val="009C0CA7"/>
    <w:rsid w:val="009C6C12"/>
    <w:rsid w:val="00A2452D"/>
    <w:rsid w:val="00A379DF"/>
    <w:rsid w:val="00A53D3F"/>
    <w:rsid w:val="00A60FE3"/>
    <w:rsid w:val="00AA6456"/>
    <w:rsid w:val="00AB4021"/>
    <w:rsid w:val="00B62FE1"/>
    <w:rsid w:val="00B83343"/>
    <w:rsid w:val="00BA11DE"/>
    <w:rsid w:val="00BB74C7"/>
    <w:rsid w:val="00BE50C4"/>
    <w:rsid w:val="00BF79A9"/>
    <w:rsid w:val="00C463CC"/>
    <w:rsid w:val="00C51E8C"/>
    <w:rsid w:val="00C54601"/>
    <w:rsid w:val="00C55224"/>
    <w:rsid w:val="00CA7865"/>
    <w:rsid w:val="00CE554B"/>
    <w:rsid w:val="00D07B3D"/>
    <w:rsid w:val="00DB4E27"/>
    <w:rsid w:val="00DC12AC"/>
    <w:rsid w:val="00DD2811"/>
    <w:rsid w:val="00E0507C"/>
    <w:rsid w:val="00E3381C"/>
    <w:rsid w:val="00E552F1"/>
    <w:rsid w:val="00E61365"/>
    <w:rsid w:val="00E77E79"/>
    <w:rsid w:val="00E833F0"/>
    <w:rsid w:val="00E84D35"/>
    <w:rsid w:val="00EC260A"/>
    <w:rsid w:val="00F02411"/>
    <w:rsid w:val="00F5590C"/>
    <w:rsid w:val="00F755CA"/>
    <w:rsid w:val="00F849C6"/>
    <w:rsid w:val="00F92A4C"/>
    <w:rsid w:val="00FB1DA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6C1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qFormat/>
    <w:rsid w:val="00BB74C7"/>
    <w:pPr>
      <w:spacing w:line="240" w:lineRule="auto"/>
    </w:pPr>
    <w:rPr>
      <w:rFonts w:ascii="Times New Roman" w:eastAsia="Times New Roman" w:hAnsi="Times New Roman"/>
      <w:b/>
      <w:bCs/>
      <w:sz w:val="20"/>
      <w:szCs w:val="20"/>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BB74C7"/>
    <w:rPr>
      <w:rFonts w:ascii="Times New Roman" w:eastAsia="Times New Roman" w:hAnsi="Times New Roman"/>
      <w:b/>
      <w:bCs/>
    </w:rPr>
  </w:style>
  <w:style w:type="paragraph" w:styleId="Odstavecseseznamem">
    <w:name w:val="List Paragraph"/>
    <w:basedOn w:val="Normln"/>
    <w:link w:val="OdstavecseseznamemChar"/>
    <w:uiPriority w:val="34"/>
    <w:qFormat/>
    <w:rsid w:val="00BB74C7"/>
    <w:pPr>
      <w:ind w:left="720"/>
      <w:contextualSpacing/>
      <w:jc w:val="both"/>
    </w:pPr>
    <w:rPr>
      <w:rFonts w:eastAsia="Times New Roman"/>
      <w:sz w:val="20"/>
      <w:szCs w:val="20"/>
      <w:lang w:eastAsia="cs-CZ"/>
    </w:rPr>
  </w:style>
  <w:style w:type="character" w:customStyle="1" w:styleId="OdstavecseseznamemChar">
    <w:name w:val="Odstavec se seznamem Char"/>
    <w:link w:val="Odstavecseseznamem"/>
    <w:uiPriority w:val="34"/>
    <w:rsid w:val="00BB74C7"/>
    <w:rPr>
      <w:rFonts w:eastAsia="Times New Roman"/>
    </w:rPr>
  </w:style>
  <w:style w:type="character" w:styleId="Hypertextovodkaz">
    <w:name w:val="Hyperlink"/>
    <w:uiPriority w:val="99"/>
    <w:unhideWhenUsed/>
    <w:rsid w:val="00BB74C7"/>
    <w:rPr>
      <w:color w:val="0000FF"/>
      <w:u w:val="single"/>
    </w:rPr>
  </w:style>
  <w:style w:type="paragraph" w:customStyle="1" w:styleId="Default">
    <w:name w:val="Default"/>
    <w:rsid w:val="00BB74C7"/>
    <w:pPr>
      <w:autoSpaceDE w:val="0"/>
      <w:autoSpaceDN w:val="0"/>
      <w:adjustRightInd w:val="0"/>
    </w:pPr>
    <w:rPr>
      <w:rFonts w:ascii="Arial" w:hAnsi="Arial" w:cs="Arial"/>
      <w:color w:val="000000"/>
      <w:sz w:val="24"/>
      <w:szCs w:val="24"/>
      <w:lang w:eastAsia="en-US"/>
    </w:rPr>
  </w:style>
  <w:style w:type="paragraph" w:styleId="Zhlav">
    <w:name w:val="header"/>
    <w:basedOn w:val="Normln"/>
    <w:link w:val="ZhlavChar"/>
    <w:uiPriority w:val="99"/>
    <w:unhideWhenUsed/>
    <w:rsid w:val="00697DA3"/>
    <w:pPr>
      <w:tabs>
        <w:tab w:val="center" w:pos="4536"/>
        <w:tab w:val="right" w:pos="9072"/>
      </w:tabs>
    </w:pPr>
  </w:style>
  <w:style w:type="character" w:customStyle="1" w:styleId="ZhlavChar">
    <w:name w:val="Záhlaví Char"/>
    <w:link w:val="Zhlav"/>
    <w:uiPriority w:val="99"/>
    <w:rsid w:val="00697DA3"/>
    <w:rPr>
      <w:sz w:val="22"/>
      <w:szCs w:val="22"/>
      <w:lang w:eastAsia="en-US"/>
    </w:rPr>
  </w:style>
  <w:style w:type="paragraph" w:styleId="Zpat">
    <w:name w:val="footer"/>
    <w:basedOn w:val="Normln"/>
    <w:link w:val="ZpatChar"/>
    <w:uiPriority w:val="99"/>
    <w:unhideWhenUsed/>
    <w:rsid w:val="00697DA3"/>
    <w:pPr>
      <w:tabs>
        <w:tab w:val="center" w:pos="4536"/>
        <w:tab w:val="right" w:pos="9072"/>
      </w:tabs>
    </w:pPr>
  </w:style>
  <w:style w:type="character" w:customStyle="1" w:styleId="ZpatChar">
    <w:name w:val="Zápatí Char"/>
    <w:link w:val="Zpat"/>
    <w:uiPriority w:val="99"/>
    <w:rsid w:val="00697DA3"/>
    <w:rPr>
      <w:sz w:val="22"/>
      <w:szCs w:val="22"/>
      <w:lang w:eastAsia="en-US"/>
    </w:rPr>
  </w:style>
  <w:style w:type="paragraph" w:customStyle="1" w:styleId="Zkladntext1">
    <w:name w:val="Základní text 1"/>
    <w:basedOn w:val="Default"/>
    <w:next w:val="Default"/>
    <w:rsid w:val="00C463CC"/>
    <w:pPr>
      <w:jc w:val="both"/>
    </w:pPr>
    <w:rPr>
      <w:rFonts w:eastAsia="Times New Roman"/>
      <w:color w:val="auto"/>
      <w:sz w:val="22"/>
      <w:lang w:eastAsia="cs-CZ"/>
    </w:rPr>
  </w:style>
  <w:style w:type="character" w:customStyle="1" w:styleId="nadpis1">
    <w:name w:val="nadpis1"/>
    <w:rsid w:val="00C463CC"/>
    <w:rPr>
      <w:b/>
      <w:bCs/>
    </w:rPr>
  </w:style>
  <w:style w:type="character" w:styleId="Siln">
    <w:name w:val="Strong"/>
    <w:qFormat/>
    <w:rsid w:val="00C463CC"/>
    <w:rPr>
      <w:b/>
      <w:bCs/>
    </w:rPr>
  </w:style>
  <w:style w:type="paragraph" w:styleId="Textbubliny">
    <w:name w:val="Balloon Text"/>
    <w:basedOn w:val="Normln"/>
    <w:link w:val="TextbublinyChar"/>
    <w:uiPriority w:val="99"/>
    <w:semiHidden/>
    <w:unhideWhenUsed/>
    <w:rsid w:val="005449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49DE"/>
    <w:rPr>
      <w:rFonts w:ascii="Tahoma" w:hAnsi="Tahoma" w:cs="Tahoma"/>
      <w:sz w:val="16"/>
      <w:szCs w:val="16"/>
      <w:lang w:eastAsia="en-US"/>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uiPriority w:val="99"/>
    <w:rsid w:val="00DD2811"/>
    <w:pPr>
      <w:spacing w:line="240" w:lineRule="auto"/>
    </w:pPr>
    <w:rPr>
      <w:rFonts w:ascii="Times New Roman" w:eastAsia="Times New Roman" w:hAnsi="Times New Roman"/>
      <w:sz w:val="20"/>
      <w:szCs w:val="20"/>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DD2811"/>
    <w:rPr>
      <w:rFonts w:ascii="Times New Roman" w:eastAsia="Times New Roman" w:hAnsi="Times New Roman"/>
    </w:rPr>
  </w:style>
  <w:style w:type="character" w:styleId="Znakapoznpodarou">
    <w:name w:val="footnote reference"/>
    <w:basedOn w:val="Standardnpsmoodstavce"/>
    <w:uiPriority w:val="99"/>
    <w:semiHidden/>
    <w:rsid w:val="00DD2811"/>
    <w:rPr>
      <w:rFonts w:cs="Times New Roman"/>
      <w:vertAlign w:val="superscript"/>
    </w:rPr>
  </w:style>
  <w:style w:type="paragraph" w:styleId="Prosttext">
    <w:name w:val="Plain Text"/>
    <w:basedOn w:val="Normln"/>
    <w:link w:val="ProsttextChar"/>
    <w:uiPriority w:val="99"/>
    <w:semiHidden/>
    <w:unhideWhenUsed/>
    <w:rsid w:val="004B7FDF"/>
    <w:pPr>
      <w:spacing w:after="0" w:line="240" w:lineRule="auto"/>
    </w:pPr>
    <w:rPr>
      <w:rFonts w:eastAsiaTheme="minorHAnsi" w:cs="Consolas"/>
      <w:szCs w:val="21"/>
    </w:rPr>
  </w:style>
  <w:style w:type="character" w:customStyle="1" w:styleId="ProsttextChar">
    <w:name w:val="Prostý text Char"/>
    <w:basedOn w:val="Standardnpsmoodstavce"/>
    <w:link w:val="Prosttext"/>
    <w:uiPriority w:val="99"/>
    <w:semiHidden/>
    <w:rsid w:val="004B7FDF"/>
    <w:rPr>
      <w:rFonts w:eastAsiaTheme="minorHAns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6C1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qFormat/>
    <w:rsid w:val="00BB74C7"/>
    <w:pPr>
      <w:spacing w:line="240" w:lineRule="auto"/>
    </w:pPr>
    <w:rPr>
      <w:rFonts w:ascii="Times New Roman" w:eastAsia="Times New Roman" w:hAnsi="Times New Roman"/>
      <w:b/>
      <w:bCs/>
      <w:sz w:val="20"/>
      <w:szCs w:val="20"/>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BB74C7"/>
    <w:rPr>
      <w:rFonts w:ascii="Times New Roman" w:eastAsia="Times New Roman" w:hAnsi="Times New Roman"/>
      <w:b/>
      <w:bCs/>
    </w:rPr>
  </w:style>
  <w:style w:type="paragraph" w:styleId="Odstavecseseznamem">
    <w:name w:val="List Paragraph"/>
    <w:basedOn w:val="Normln"/>
    <w:link w:val="OdstavecseseznamemChar"/>
    <w:uiPriority w:val="34"/>
    <w:qFormat/>
    <w:rsid w:val="00BB74C7"/>
    <w:pPr>
      <w:ind w:left="720"/>
      <w:contextualSpacing/>
      <w:jc w:val="both"/>
    </w:pPr>
    <w:rPr>
      <w:rFonts w:eastAsia="Times New Roman"/>
      <w:sz w:val="20"/>
      <w:szCs w:val="20"/>
      <w:lang w:eastAsia="cs-CZ"/>
    </w:rPr>
  </w:style>
  <w:style w:type="character" w:customStyle="1" w:styleId="OdstavecseseznamemChar">
    <w:name w:val="Odstavec se seznamem Char"/>
    <w:link w:val="Odstavecseseznamem"/>
    <w:uiPriority w:val="34"/>
    <w:rsid w:val="00BB74C7"/>
    <w:rPr>
      <w:rFonts w:eastAsia="Times New Roman"/>
    </w:rPr>
  </w:style>
  <w:style w:type="character" w:styleId="Hypertextovodkaz">
    <w:name w:val="Hyperlink"/>
    <w:uiPriority w:val="99"/>
    <w:unhideWhenUsed/>
    <w:rsid w:val="00BB74C7"/>
    <w:rPr>
      <w:color w:val="0000FF"/>
      <w:u w:val="single"/>
    </w:rPr>
  </w:style>
  <w:style w:type="paragraph" w:customStyle="1" w:styleId="Default">
    <w:name w:val="Default"/>
    <w:rsid w:val="00BB74C7"/>
    <w:pPr>
      <w:autoSpaceDE w:val="0"/>
      <w:autoSpaceDN w:val="0"/>
      <w:adjustRightInd w:val="0"/>
    </w:pPr>
    <w:rPr>
      <w:rFonts w:ascii="Arial" w:hAnsi="Arial" w:cs="Arial"/>
      <w:color w:val="000000"/>
      <w:sz w:val="24"/>
      <w:szCs w:val="24"/>
      <w:lang w:eastAsia="en-US"/>
    </w:rPr>
  </w:style>
  <w:style w:type="paragraph" w:styleId="Zhlav">
    <w:name w:val="header"/>
    <w:basedOn w:val="Normln"/>
    <w:link w:val="ZhlavChar"/>
    <w:uiPriority w:val="99"/>
    <w:unhideWhenUsed/>
    <w:rsid w:val="00697DA3"/>
    <w:pPr>
      <w:tabs>
        <w:tab w:val="center" w:pos="4536"/>
        <w:tab w:val="right" w:pos="9072"/>
      </w:tabs>
    </w:pPr>
  </w:style>
  <w:style w:type="character" w:customStyle="1" w:styleId="ZhlavChar">
    <w:name w:val="Záhlaví Char"/>
    <w:link w:val="Zhlav"/>
    <w:uiPriority w:val="99"/>
    <w:rsid w:val="00697DA3"/>
    <w:rPr>
      <w:sz w:val="22"/>
      <w:szCs w:val="22"/>
      <w:lang w:eastAsia="en-US"/>
    </w:rPr>
  </w:style>
  <w:style w:type="paragraph" w:styleId="Zpat">
    <w:name w:val="footer"/>
    <w:basedOn w:val="Normln"/>
    <w:link w:val="ZpatChar"/>
    <w:uiPriority w:val="99"/>
    <w:unhideWhenUsed/>
    <w:rsid w:val="00697DA3"/>
    <w:pPr>
      <w:tabs>
        <w:tab w:val="center" w:pos="4536"/>
        <w:tab w:val="right" w:pos="9072"/>
      </w:tabs>
    </w:pPr>
  </w:style>
  <w:style w:type="character" w:customStyle="1" w:styleId="ZpatChar">
    <w:name w:val="Zápatí Char"/>
    <w:link w:val="Zpat"/>
    <w:uiPriority w:val="99"/>
    <w:rsid w:val="00697DA3"/>
    <w:rPr>
      <w:sz w:val="22"/>
      <w:szCs w:val="22"/>
      <w:lang w:eastAsia="en-US"/>
    </w:rPr>
  </w:style>
  <w:style w:type="paragraph" w:customStyle="1" w:styleId="Zkladntext1">
    <w:name w:val="Základní text 1"/>
    <w:basedOn w:val="Default"/>
    <w:next w:val="Default"/>
    <w:rsid w:val="00C463CC"/>
    <w:pPr>
      <w:jc w:val="both"/>
    </w:pPr>
    <w:rPr>
      <w:rFonts w:eastAsia="Times New Roman"/>
      <w:color w:val="auto"/>
      <w:sz w:val="22"/>
      <w:lang w:eastAsia="cs-CZ"/>
    </w:rPr>
  </w:style>
  <w:style w:type="character" w:customStyle="1" w:styleId="nadpis1">
    <w:name w:val="nadpis1"/>
    <w:rsid w:val="00C463CC"/>
    <w:rPr>
      <w:b/>
      <w:bCs/>
    </w:rPr>
  </w:style>
  <w:style w:type="character" w:styleId="Siln">
    <w:name w:val="Strong"/>
    <w:qFormat/>
    <w:rsid w:val="00C463CC"/>
    <w:rPr>
      <w:b/>
      <w:bCs/>
    </w:rPr>
  </w:style>
  <w:style w:type="paragraph" w:styleId="Textbubliny">
    <w:name w:val="Balloon Text"/>
    <w:basedOn w:val="Normln"/>
    <w:link w:val="TextbublinyChar"/>
    <w:uiPriority w:val="99"/>
    <w:semiHidden/>
    <w:unhideWhenUsed/>
    <w:rsid w:val="005449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49DE"/>
    <w:rPr>
      <w:rFonts w:ascii="Tahoma" w:hAnsi="Tahoma" w:cs="Tahoma"/>
      <w:sz w:val="16"/>
      <w:szCs w:val="16"/>
      <w:lang w:eastAsia="en-US"/>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uiPriority w:val="99"/>
    <w:rsid w:val="00DD2811"/>
    <w:pPr>
      <w:spacing w:line="240" w:lineRule="auto"/>
    </w:pPr>
    <w:rPr>
      <w:rFonts w:ascii="Times New Roman" w:eastAsia="Times New Roman" w:hAnsi="Times New Roman"/>
      <w:sz w:val="20"/>
      <w:szCs w:val="20"/>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DD2811"/>
    <w:rPr>
      <w:rFonts w:ascii="Times New Roman" w:eastAsia="Times New Roman" w:hAnsi="Times New Roman"/>
    </w:rPr>
  </w:style>
  <w:style w:type="character" w:styleId="Znakapoznpodarou">
    <w:name w:val="footnote reference"/>
    <w:basedOn w:val="Standardnpsmoodstavce"/>
    <w:uiPriority w:val="99"/>
    <w:semiHidden/>
    <w:rsid w:val="00DD2811"/>
    <w:rPr>
      <w:rFonts w:cs="Times New Roman"/>
      <w:vertAlign w:val="superscript"/>
    </w:rPr>
  </w:style>
  <w:style w:type="paragraph" w:styleId="Prosttext">
    <w:name w:val="Plain Text"/>
    <w:basedOn w:val="Normln"/>
    <w:link w:val="ProsttextChar"/>
    <w:uiPriority w:val="99"/>
    <w:semiHidden/>
    <w:unhideWhenUsed/>
    <w:rsid w:val="004B7FDF"/>
    <w:pPr>
      <w:spacing w:after="0" w:line="240" w:lineRule="auto"/>
    </w:pPr>
    <w:rPr>
      <w:rFonts w:eastAsiaTheme="minorHAnsi" w:cs="Consolas"/>
      <w:szCs w:val="21"/>
    </w:rPr>
  </w:style>
  <w:style w:type="character" w:customStyle="1" w:styleId="ProsttextChar">
    <w:name w:val="Prostý text Char"/>
    <w:basedOn w:val="Standardnpsmoodstavce"/>
    <w:link w:val="Prosttext"/>
    <w:uiPriority w:val="99"/>
    <w:semiHidden/>
    <w:rsid w:val="004B7FDF"/>
    <w:rPr>
      <w:rFonts w:eastAsiaTheme="minorHAns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70821">
      <w:bodyDiv w:val="1"/>
      <w:marLeft w:val="0"/>
      <w:marRight w:val="0"/>
      <w:marTop w:val="0"/>
      <w:marBottom w:val="0"/>
      <w:divBdr>
        <w:top w:val="none" w:sz="0" w:space="0" w:color="auto"/>
        <w:left w:val="none" w:sz="0" w:space="0" w:color="auto"/>
        <w:bottom w:val="none" w:sz="0" w:space="0" w:color="auto"/>
        <w:right w:val="none" w:sz="0" w:space="0" w:color="auto"/>
      </w:divBdr>
    </w:div>
    <w:div w:id="13921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ni-zaclenovani.cz/podminka-zamestnavani-deseti-procent-dlouhodobe-nezamestnanych-osob-ve-verejnych-zakazkach" TargetMode="External"/><Relationship Id="rId13" Type="http://schemas.openxmlformats.org/officeDocument/2006/relationships/hyperlink" Target="http://vdb.czso.cz/vdbvo/tabparam.jsp?voa=tabulka&amp;cislotab=TPR6010PU_OB1.1&amp;q_rezim=1&amp;vo=null&amp;q_text=&amp;stranka=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db.czso.cz/vdbvo/tabparam.jsp?vo=null&amp;cislotab=TPR6010UC&amp;voa=tabulka&amp;go_zobraz=1&amp;childsel0=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db.czso.cz/vdbvo/tabparam.jsp?vo=null&amp;cislotab=ORG9020UC&amp;voa=tabulka&amp;go_zobraz=1&amp;childsel0=4" TargetMode="External"/><Relationship Id="rId5" Type="http://schemas.openxmlformats.org/officeDocument/2006/relationships/webSettings" Target="webSettings.xml"/><Relationship Id="rId15" Type="http://schemas.openxmlformats.org/officeDocument/2006/relationships/hyperlink" Target="http://www.brownfieldy.cz/seznam-brownfieldu/" TargetMode="External"/><Relationship Id="rId10" Type="http://schemas.openxmlformats.org/officeDocument/2006/relationships/hyperlink" Target="http://vdb.czso.cz/vdbvo/tabparam.jsp?vo=null&amp;cislotab=ORG9030UC&amp;voa=tabulka&amp;go_zobraz=1&amp;childsel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db.czso.cz/vdbvo/tabdetail.jsp?vo=null&amp;childsel0=4&amp;cislotab=ORG9010UC&amp;pro_3_45=2101&amp;" TargetMode="External"/><Relationship Id="rId14" Type="http://schemas.openxmlformats.org/officeDocument/2006/relationships/hyperlink" Target="http://www.scitani.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1512</Words>
  <Characters>8921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Chocholatý Viktor</dc:creator>
  <cp:lastModifiedBy>Chocholatý Viktor</cp:lastModifiedBy>
  <cp:revision>3</cp:revision>
  <dcterms:created xsi:type="dcterms:W3CDTF">2014-04-15T06:27:00Z</dcterms:created>
  <dcterms:modified xsi:type="dcterms:W3CDTF">2014-04-15T10:26:00Z</dcterms:modified>
</cp:coreProperties>
</file>